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8C20" w14:textId="77777777" w:rsidR="00140113" w:rsidRPr="006F58F7" w:rsidRDefault="00140113" w:rsidP="00140113">
      <w:pPr>
        <w:spacing w:line="276" w:lineRule="auto"/>
        <w:jc w:val="center"/>
        <w:rPr>
          <w:rFonts w:ascii="Tahoma" w:hAnsi="Tahoma" w:cs="Tahoma"/>
          <w:b/>
          <w:color w:val="385623" w:themeColor="accent6" w:themeShade="80"/>
          <w:sz w:val="24"/>
          <w:szCs w:val="24"/>
        </w:rPr>
      </w:pPr>
      <w:r w:rsidRPr="006F58F7">
        <w:rPr>
          <w:rFonts w:ascii="Tahoma" w:hAnsi="Tahoma" w:cs="Tahoma"/>
          <w:b/>
          <w:color w:val="385623" w:themeColor="accent6" w:themeShade="80"/>
          <w:sz w:val="24"/>
          <w:szCs w:val="24"/>
        </w:rPr>
        <w:t>Atlygio politika</w:t>
      </w:r>
    </w:p>
    <w:p w14:paraId="3B6A5ABA" w14:textId="77777777" w:rsidR="00140113" w:rsidRPr="00140113" w:rsidRDefault="00140113" w:rsidP="00140113">
      <w:pPr>
        <w:spacing w:line="276" w:lineRule="auto"/>
        <w:jc w:val="both"/>
        <w:rPr>
          <w:rFonts w:ascii="Tahoma" w:hAnsi="Tahoma" w:cs="Tahoma"/>
          <w:color w:val="385623" w:themeColor="accent6" w:themeShade="80"/>
          <w:sz w:val="20"/>
          <w:szCs w:val="20"/>
        </w:rPr>
      </w:pPr>
      <w:r w:rsidRPr="00140113">
        <w:rPr>
          <w:rFonts w:ascii="Tahoma" w:hAnsi="Tahoma" w:cs="Tahoma"/>
          <w:color w:val="385623" w:themeColor="accent6" w:themeShade="80"/>
          <w:sz w:val="20"/>
          <w:szCs w:val="20"/>
        </w:rPr>
        <w:t>Siekiant tapti patraukliu darbdaviu bendrovės darbuotojams, mums svarbu užtikrinti kad:</w:t>
      </w:r>
    </w:p>
    <w:p w14:paraId="7A2766C3" w14:textId="77777777" w:rsidR="00140113" w:rsidRPr="00140113" w:rsidRDefault="00140113" w:rsidP="00140113">
      <w:pPr>
        <w:pStyle w:val="ListParagraph"/>
        <w:numPr>
          <w:ilvl w:val="0"/>
          <w:numId w:val="1"/>
        </w:numPr>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tas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pačias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pareigas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einantys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darbuotojai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gautų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vienodą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atlyginimą</w:t>
      </w:r>
      <w:proofErr w:type="spellEnd"/>
      <w:r w:rsidRPr="00140113">
        <w:rPr>
          <w:rFonts w:ascii="Tahoma" w:hAnsi="Tahoma" w:cs="Tahoma"/>
          <w:color w:val="385623" w:themeColor="accent6" w:themeShade="80"/>
          <w:sz w:val="20"/>
          <w:szCs w:val="20"/>
        </w:rPr>
        <w:t>;</w:t>
      </w:r>
    </w:p>
    <w:p w14:paraId="549E34D5" w14:textId="77777777" w:rsidR="00140113" w:rsidRPr="00140113" w:rsidRDefault="00140113" w:rsidP="00140113">
      <w:pPr>
        <w:pStyle w:val="ListParagraph"/>
        <w:numPr>
          <w:ilvl w:val="0"/>
          <w:numId w:val="1"/>
        </w:numPr>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darbuotojai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būtų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motyvuoti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prisidėti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prie</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bendrovės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tikslų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įgyvendinimo</w:t>
      </w:r>
      <w:proofErr w:type="spellEnd"/>
      <w:r w:rsidRPr="00140113">
        <w:rPr>
          <w:rFonts w:ascii="Tahoma" w:hAnsi="Tahoma" w:cs="Tahoma"/>
          <w:color w:val="385623" w:themeColor="accent6" w:themeShade="80"/>
          <w:sz w:val="20"/>
          <w:szCs w:val="20"/>
        </w:rPr>
        <w:t>;</w:t>
      </w:r>
    </w:p>
    <w:p w14:paraId="545DC218" w14:textId="77777777" w:rsidR="00140113" w:rsidRPr="00140113" w:rsidRDefault="00140113" w:rsidP="00140113">
      <w:pPr>
        <w:pStyle w:val="ListParagraph"/>
        <w:numPr>
          <w:ilvl w:val="0"/>
          <w:numId w:val="1"/>
        </w:numPr>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turėtume</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vieningą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užmokesčio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reglamentavimą</w:t>
      </w:r>
      <w:proofErr w:type="spellEnd"/>
      <w:r w:rsidRPr="00140113">
        <w:rPr>
          <w:rFonts w:ascii="Tahoma" w:hAnsi="Tahoma" w:cs="Tahoma"/>
          <w:color w:val="385623" w:themeColor="accent6" w:themeShade="80"/>
          <w:sz w:val="20"/>
          <w:szCs w:val="20"/>
        </w:rPr>
        <w:t>;</w:t>
      </w:r>
    </w:p>
    <w:p w14:paraId="2BEBF015" w14:textId="77777777" w:rsidR="00140113" w:rsidRPr="00140113" w:rsidRDefault="00140113" w:rsidP="00140113">
      <w:pPr>
        <w:pStyle w:val="ListParagraph"/>
        <w:numPr>
          <w:ilvl w:val="0"/>
          <w:numId w:val="1"/>
        </w:numPr>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būtų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teisingas</w:t>
      </w:r>
      <w:proofErr w:type="spellEnd"/>
      <w:r w:rsidRPr="00140113">
        <w:rPr>
          <w:rFonts w:ascii="Tahoma" w:hAnsi="Tahoma" w:cs="Tahoma"/>
          <w:color w:val="385623" w:themeColor="accent6" w:themeShade="80"/>
          <w:sz w:val="20"/>
          <w:szCs w:val="20"/>
        </w:rPr>
        <w:t>.</w:t>
      </w:r>
    </w:p>
    <w:p w14:paraId="1566158C" w14:textId="77777777" w:rsidR="00140113" w:rsidRPr="00140113" w:rsidRDefault="00140113" w:rsidP="00140113">
      <w:pPr>
        <w:pStyle w:val="ListParagraph"/>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Pagal</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Bendrovėje</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esančią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sistemą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galioja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etatinis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specialistams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ir</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individualus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darbuotojams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atliekantiems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įvairius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žemės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ūkio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pagal</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individualius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įkainius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Siekiant</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skatinti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darbuotojus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yra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sukurta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Motyvacinė</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sistema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kurioje</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yra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numatyta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skatinti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darbuotojus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priklausomai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nuo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pasiektų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veiklos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rezultatų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Skatinimas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skiriamas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vieną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kartą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metuose</w:t>
      </w:r>
      <w:proofErr w:type="spellEnd"/>
      <w:r w:rsidRPr="00140113">
        <w:rPr>
          <w:rFonts w:ascii="Tahoma" w:hAnsi="Tahoma" w:cs="Tahoma"/>
          <w:color w:val="385623" w:themeColor="accent6" w:themeShade="80"/>
          <w:sz w:val="20"/>
          <w:szCs w:val="20"/>
        </w:rPr>
        <w:t>.</w:t>
      </w:r>
    </w:p>
    <w:p w14:paraId="08554D04" w14:textId="77777777" w:rsidR="00140113" w:rsidRPr="00140113" w:rsidRDefault="00140113" w:rsidP="00140113">
      <w:pPr>
        <w:pStyle w:val="ListParagraph"/>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Už</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poilsio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švenčių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nakties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metu</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ir</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viršvalandinį</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apmokama</w:t>
      </w:r>
      <w:proofErr w:type="spellEnd"/>
      <w:r w:rsidRPr="00140113">
        <w:rPr>
          <w:rFonts w:ascii="Tahoma" w:hAnsi="Tahoma" w:cs="Tahoma"/>
          <w:color w:val="385623" w:themeColor="accent6" w:themeShade="80"/>
          <w:sz w:val="20"/>
          <w:szCs w:val="20"/>
        </w:rPr>
        <w:t xml:space="preserve"> LR DK </w:t>
      </w:r>
      <w:proofErr w:type="spellStart"/>
      <w:r w:rsidRPr="00140113">
        <w:rPr>
          <w:rFonts w:ascii="Tahoma" w:hAnsi="Tahoma" w:cs="Tahoma"/>
          <w:color w:val="385623" w:themeColor="accent6" w:themeShade="80"/>
          <w:sz w:val="20"/>
          <w:szCs w:val="20"/>
        </w:rPr>
        <w:t>nustatyta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tvarka</w:t>
      </w:r>
      <w:proofErr w:type="spellEnd"/>
      <w:r w:rsidRPr="00140113">
        <w:rPr>
          <w:rFonts w:ascii="Tahoma" w:hAnsi="Tahoma" w:cs="Tahoma"/>
          <w:color w:val="385623" w:themeColor="accent6" w:themeShade="80"/>
          <w:sz w:val="20"/>
          <w:szCs w:val="20"/>
        </w:rPr>
        <w:t>.</w:t>
      </w:r>
    </w:p>
    <w:p w14:paraId="4B784BEC" w14:textId="77777777" w:rsidR="00140113" w:rsidRPr="00140113" w:rsidRDefault="00140113" w:rsidP="00140113">
      <w:pPr>
        <w:pStyle w:val="ListParagraph"/>
        <w:spacing w:line="276" w:lineRule="auto"/>
        <w:rPr>
          <w:rFonts w:ascii="Tahoma" w:hAnsi="Tahoma" w:cs="Tahoma"/>
          <w:color w:val="385623" w:themeColor="accent6" w:themeShade="80"/>
          <w:sz w:val="20"/>
          <w:szCs w:val="20"/>
        </w:rPr>
      </w:pPr>
      <w:r w:rsidRPr="00140113">
        <w:rPr>
          <w:rFonts w:ascii="Tahoma" w:hAnsi="Tahoma" w:cs="Tahoma"/>
          <w:color w:val="385623" w:themeColor="accent6" w:themeShade="80"/>
          <w:sz w:val="20"/>
          <w:szCs w:val="20"/>
        </w:rPr>
        <w:t xml:space="preserve">Taip pat </w:t>
      </w:r>
      <w:proofErr w:type="spellStart"/>
      <w:r w:rsidRPr="00140113">
        <w:rPr>
          <w:rFonts w:ascii="Tahoma" w:hAnsi="Tahoma" w:cs="Tahoma"/>
          <w:color w:val="385623" w:themeColor="accent6" w:themeShade="80"/>
          <w:sz w:val="20"/>
          <w:szCs w:val="20"/>
        </w:rPr>
        <w:t>darbuotojui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gali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būti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skiriama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priemoka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už</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ypatingai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gerus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veiklos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rezultatus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ar</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atliekamas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ypatingos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svarbos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užduotis</w:t>
      </w:r>
      <w:proofErr w:type="spellEnd"/>
      <w:r w:rsidRPr="00140113">
        <w:rPr>
          <w:rFonts w:ascii="Tahoma" w:hAnsi="Tahoma" w:cs="Tahoma"/>
          <w:color w:val="385623" w:themeColor="accent6" w:themeShade="80"/>
          <w:sz w:val="20"/>
          <w:szCs w:val="20"/>
        </w:rPr>
        <w:t>.</w:t>
      </w:r>
    </w:p>
    <w:p w14:paraId="610582C9" w14:textId="77777777" w:rsidR="0012601E" w:rsidRPr="00140113" w:rsidRDefault="0012601E" w:rsidP="0012601E">
      <w:pPr>
        <w:shd w:val="clear" w:color="auto" w:fill="FFFFFF"/>
        <w:spacing w:after="15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Darbo užmokesčio fondas, Eur</w:t>
      </w:r>
    </w:p>
    <w:tbl>
      <w:tblPr>
        <w:tblW w:w="3568" w:type="pct"/>
        <w:jc w:val="center"/>
        <w:tblCellSpacing w:w="15" w:type="dxa"/>
        <w:tblCellMar>
          <w:top w:w="15" w:type="dxa"/>
          <w:left w:w="15" w:type="dxa"/>
          <w:bottom w:w="15" w:type="dxa"/>
          <w:right w:w="15" w:type="dxa"/>
        </w:tblCellMar>
        <w:tblLook w:val="04A0" w:firstRow="1" w:lastRow="0" w:firstColumn="1" w:lastColumn="0" w:noHBand="0" w:noVBand="1"/>
      </w:tblPr>
      <w:tblGrid>
        <w:gridCol w:w="6866"/>
      </w:tblGrid>
      <w:tr w:rsidR="00140113" w:rsidRPr="00140113" w14:paraId="192B997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B7741FF"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Planuojamas 202</w:t>
            </w:r>
            <w:r w:rsidR="00280236" w:rsidRPr="00140113">
              <w:rPr>
                <w:rFonts w:ascii="Tahoma" w:eastAsia="Times New Roman" w:hAnsi="Tahoma" w:cs="Tahoma"/>
                <w:b/>
                <w:bCs/>
                <w:color w:val="385623" w:themeColor="accent6" w:themeShade="80"/>
                <w:sz w:val="17"/>
                <w:szCs w:val="17"/>
                <w:lang w:eastAsia="lt-LT"/>
              </w:rPr>
              <w:t>2</w:t>
            </w:r>
            <w:r w:rsidR="0012601E" w:rsidRPr="00140113">
              <w:rPr>
                <w:rFonts w:ascii="Tahoma" w:eastAsia="Times New Roman" w:hAnsi="Tahoma" w:cs="Tahoma"/>
                <w:b/>
                <w:bCs/>
                <w:color w:val="385623" w:themeColor="accent6" w:themeShade="80"/>
                <w:sz w:val="17"/>
                <w:szCs w:val="17"/>
                <w:lang w:eastAsia="lt-LT"/>
              </w:rPr>
              <w:t xml:space="preserve"> m.</w:t>
            </w:r>
          </w:p>
        </w:tc>
      </w:tr>
      <w:tr w:rsidR="00140113" w:rsidRPr="00140113" w14:paraId="24C862DC" w14:textId="77777777" w:rsidTr="002706A9">
        <w:trPr>
          <w:trHeight w:val="226"/>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38AB7586" w14:textId="77777777" w:rsidR="0012601E" w:rsidRPr="00140113" w:rsidRDefault="0028023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800</w:t>
            </w:r>
            <w:r w:rsidR="0012601E" w:rsidRPr="00140113">
              <w:rPr>
                <w:rFonts w:ascii="Tahoma" w:eastAsia="Times New Roman" w:hAnsi="Tahoma" w:cs="Tahoma"/>
                <w:color w:val="385623" w:themeColor="accent6" w:themeShade="80"/>
                <w:sz w:val="17"/>
                <w:szCs w:val="17"/>
                <w:lang w:eastAsia="lt-LT"/>
              </w:rPr>
              <w:t>000.00</w:t>
            </w:r>
          </w:p>
        </w:tc>
      </w:tr>
    </w:tbl>
    <w:p w14:paraId="368548D8" w14:textId="77777777" w:rsidR="003C5A70" w:rsidRPr="00140113" w:rsidRDefault="003C5A70" w:rsidP="003C5A70">
      <w:pPr>
        <w:spacing w:line="276" w:lineRule="auto"/>
        <w:jc w:val="center"/>
        <w:rPr>
          <w:rFonts w:ascii="Tahoma" w:eastAsia="Times New Roman" w:hAnsi="Tahoma" w:cs="Tahoma"/>
          <w:b/>
          <w:bCs/>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Vadovų darbo užmokestis</w:t>
      </w:r>
    </w:p>
    <w:p w14:paraId="324865C7" w14:textId="77777777" w:rsidR="003C5A70" w:rsidRPr="00140113" w:rsidRDefault="003C5A70" w:rsidP="003C5A70">
      <w:pPr>
        <w:spacing w:after="0" w:line="276" w:lineRule="auto"/>
        <w:jc w:val="both"/>
        <w:rPr>
          <w:rFonts w:ascii="Tahoma" w:hAnsi="Tahoma" w:cs="Tahoma"/>
          <w:b/>
          <w:color w:val="385623" w:themeColor="accent6" w:themeShade="80"/>
          <w:sz w:val="20"/>
          <w:szCs w:val="20"/>
        </w:rPr>
      </w:pPr>
      <w:r w:rsidRPr="00140113">
        <w:rPr>
          <w:rFonts w:ascii="Tahoma" w:hAnsi="Tahoma" w:cs="Tahoma"/>
          <w:color w:val="385623" w:themeColor="accent6" w:themeShade="80"/>
          <w:sz w:val="20"/>
          <w:szCs w:val="20"/>
        </w:rPr>
        <w:t xml:space="preserve">     Bendrovės direktoriui  ir direktoriaus pavaduotojui, nustatant vadovaujančiųjų darbuotojų (įskaitant ir direktoriaus pavaduotojo) darbo užmokestį yra vadovaujamasi LR Vyriausybės nustatytomis taisyklėmis dėl valstybės kontroliuojamų įmonių vadovų darbo užmokesčio nustatymo (Lietuvos Respublikos Vyriausybės 2002 m. rugpjūčio 23 d. nutarimas Nr. 1341 „Dėl valstybės įmonių ir valstybės kontroliuojamų akcinių bendrovių, uždarųjų akcinių bendrovių vadovų, jų pavaduotojų ir vyriausiųjų buhalterių darbo apmokėjimo“ su vėlesniais pakeitimais). Vadovaujančių darbuotojų atlyginimas susideda iš dviejų dalių pastovios ir kintamos, kuri priklauso nuo pasiektų gamybinių rezultatų. Pastovią atlyginimo dalį nustato Bendrovės valdyba, atsižvelgiant į </w:t>
      </w:r>
      <w:r w:rsidR="00091979">
        <w:rPr>
          <w:rFonts w:ascii="Tahoma" w:hAnsi="Tahoma" w:cs="Tahoma"/>
          <w:color w:val="385623" w:themeColor="accent6" w:themeShade="80"/>
          <w:sz w:val="20"/>
          <w:szCs w:val="20"/>
        </w:rPr>
        <w:t>B</w:t>
      </w:r>
      <w:r w:rsidRPr="00140113">
        <w:rPr>
          <w:rFonts w:ascii="Tahoma" w:hAnsi="Tahoma" w:cs="Tahoma"/>
          <w:color w:val="385623" w:themeColor="accent6" w:themeShade="80"/>
          <w:sz w:val="20"/>
          <w:szCs w:val="20"/>
        </w:rPr>
        <w:t xml:space="preserve">endrovės priskyrimą kategorijai (  Bendrovė priskiriama IV kategorijai), koeficientas </w:t>
      </w:r>
      <w:r w:rsidRPr="00140113">
        <w:rPr>
          <w:rFonts w:ascii="Tahoma" w:hAnsi="Tahoma" w:cs="Tahoma"/>
          <w:color w:val="385623" w:themeColor="accent6" w:themeShade="80"/>
          <w:sz w:val="20"/>
          <w:szCs w:val="20"/>
          <w:lang w:val="en-US"/>
        </w:rPr>
        <w:t xml:space="preserve">12,7 </w:t>
      </w:r>
      <w:proofErr w:type="spellStart"/>
      <w:r w:rsidRPr="00140113">
        <w:rPr>
          <w:rFonts w:ascii="Tahoma" w:hAnsi="Tahoma" w:cs="Tahoma"/>
          <w:color w:val="385623" w:themeColor="accent6" w:themeShade="80"/>
          <w:sz w:val="20"/>
          <w:szCs w:val="20"/>
          <w:lang w:val="en-US"/>
        </w:rPr>
        <w:t>bazinio</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dydžio</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Direktoriaus</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pavaduotojo</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darbo</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užmokestis</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sudaro</w:t>
      </w:r>
      <w:proofErr w:type="spellEnd"/>
      <w:r w:rsidRPr="00140113">
        <w:rPr>
          <w:rFonts w:ascii="Tahoma" w:hAnsi="Tahoma" w:cs="Tahoma"/>
          <w:color w:val="385623" w:themeColor="accent6" w:themeShade="80"/>
          <w:sz w:val="20"/>
          <w:szCs w:val="20"/>
          <w:lang w:val="en-US"/>
        </w:rPr>
        <w:t xml:space="preserve"> 90 </w:t>
      </w:r>
      <w:proofErr w:type="spellStart"/>
      <w:r w:rsidRPr="00140113">
        <w:rPr>
          <w:rFonts w:ascii="Tahoma" w:hAnsi="Tahoma" w:cs="Tahoma"/>
          <w:color w:val="385623" w:themeColor="accent6" w:themeShade="80"/>
          <w:sz w:val="20"/>
          <w:szCs w:val="20"/>
          <w:lang w:val="en-US"/>
        </w:rPr>
        <w:t>procentų</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direktoriaus</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darbo</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užmokesčio</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Kintamą</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atlyginimo</w:t>
      </w:r>
      <w:proofErr w:type="spellEnd"/>
      <w:r w:rsidRPr="00140113">
        <w:rPr>
          <w:rFonts w:ascii="Tahoma" w:hAnsi="Tahoma" w:cs="Tahoma"/>
          <w:color w:val="385623" w:themeColor="accent6" w:themeShade="80"/>
          <w:sz w:val="20"/>
          <w:szCs w:val="20"/>
          <w:lang w:val="en-US"/>
        </w:rPr>
        <w:t xml:space="preserve"> </w:t>
      </w:r>
      <w:proofErr w:type="spellStart"/>
      <w:r w:rsidRPr="00140113">
        <w:rPr>
          <w:rFonts w:ascii="Tahoma" w:hAnsi="Tahoma" w:cs="Tahoma"/>
          <w:color w:val="385623" w:themeColor="accent6" w:themeShade="80"/>
          <w:sz w:val="20"/>
          <w:szCs w:val="20"/>
          <w:lang w:val="en-US"/>
        </w:rPr>
        <w:t>dal</w:t>
      </w:r>
      <w:r w:rsidR="000737A6">
        <w:rPr>
          <w:rFonts w:ascii="Tahoma" w:hAnsi="Tahoma" w:cs="Tahoma"/>
          <w:color w:val="385623" w:themeColor="accent6" w:themeShade="80"/>
          <w:sz w:val="20"/>
          <w:szCs w:val="20"/>
          <w:lang w:val="en-US"/>
        </w:rPr>
        <w:t>is</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kuri</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priklauso</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nuo</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pasiektų</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gamybinių</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ir</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finansinių</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rodiklių</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nustatyta</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visiems</w:t>
      </w:r>
      <w:proofErr w:type="spellEnd"/>
      <w:r w:rsidR="000737A6">
        <w:rPr>
          <w:rFonts w:ascii="Tahoma" w:hAnsi="Tahoma" w:cs="Tahoma"/>
          <w:color w:val="385623" w:themeColor="accent6" w:themeShade="80"/>
          <w:sz w:val="20"/>
          <w:szCs w:val="20"/>
          <w:lang w:val="en-US"/>
        </w:rPr>
        <w:t xml:space="preserve"> 2022 </w:t>
      </w:r>
      <w:proofErr w:type="spellStart"/>
      <w:r w:rsidR="000737A6">
        <w:rPr>
          <w:rFonts w:ascii="Tahoma" w:hAnsi="Tahoma" w:cs="Tahoma"/>
          <w:color w:val="385623" w:themeColor="accent6" w:themeShade="80"/>
          <w:sz w:val="20"/>
          <w:szCs w:val="20"/>
          <w:lang w:val="en-US"/>
        </w:rPr>
        <w:t>metams</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atsižvelgiant</w:t>
      </w:r>
      <w:proofErr w:type="spellEnd"/>
      <w:r w:rsidR="000737A6">
        <w:rPr>
          <w:rFonts w:ascii="Tahoma" w:hAnsi="Tahoma" w:cs="Tahoma"/>
          <w:color w:val="385623" w:themeColor="accent6" w:themeShade="80"/>
          <w:sz w:val="20"/>
          <w:szCs w:val="20"/>
          <w:lang w:val="en-US"/>
        </w:rPr>
        <w:t xml:space="preserve"> į 2021 </w:t>
      </w:r>
      <w:proofErr w:type="spellStart"/>
      <w:r w:rsidR="000737A6">
        <w:rPr>
          <w:rFonts w:ascii="Tahoma" w:hAnsi="Tahoma" w:cs="Tahoma"/>
          <w:color w:val="385623" w:themeColor="accent6" w:themeShade="80"/>
          <w:sz w:val="20"/>
          <w:szCs w:val="20"/>
          <w:lang w:val="en-US"/>
        </w:rPr>
        <w:t>metų</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pasiektus</w:t>
      </w:r>
      <w:proofErr w:type="spellEnd"/>
      <w:r w:rsidR="000737A6">
        <w:rPr>
          <w:rFonts w:ascii="Tahoma" w:hAnsi="Tahoma" w:cs="Tahoma"/>
          <w:color w:val="385623" w:themeColor="accent6" w:themeShade="80"/>
          <w:sz w:val="20"/>
          <w:szCs w:val="20"/>
          <w:lang w:val="en-US"/>
        </w:rPr>
        <w:t xml:space="preserve"> </w:t>
      </w:r>
      <w:proofErr w:type="spellStart"/>
      <w:r w:rsidR="000737A6">
        <w:rPr>
          <w:rFonts w:ascii="Tahoma" w:hAnsi="Tahoma" w:cs="Tahoma"/>
          <w:color w:val="385623" w:themeColor="accent6" w:themeShade="80"/>
          <w:sz w:val="20"/>
          <w:szCs w:val="20"/>
          <w:lang w:val="en-US"/>
        </w:rPr>
        <w:t>rodiklius</w:t>
      </w:r>
      <w:proofErr w:type="spellEnd"/>
      <w:r w:rsidR="000737A6">
        <w:rPr>
          <w:rFonts w:ascii="Tahoma" w:hAnsi="Tahoma" w:cs="Tahoma"/>
          <w:color w:val="385623" w:themeColor="accent6" w:themeShade="80"/>
          <w:sz w:val="20"/>
          <w:szCs w:val="20"/>
          <w:lang w:val="en-US"/>
        </w:rPr>
        <w:t xml:space="preserve"> tai </w:t>
      </w:r>
      <w:proofErr w:type="spellStart"/>
      <w:r w:rsidR="000737A6">
        <w:rPr>
          <w:rFonts w:ascii="Tahoma" w:hAnsi="Tahoma" w:cs="Tahoma"/>
          <w:color w:val="385623" w:themeColor="accent6" w:themeShade="80"/>
          <w:sz w:val="20"/>
          <w:szCs w:val="20"/>
          <w:lang w:val="en-US"/>
        </w:rPr>
        <w:t>sudaro</w:t>
      </w:r>
      <w:proofErr w:type="spellEnd"/>
      <w:r w:rsidR="000737A6">
        <w:rPr>
          <w:rFonts w:ascii="Tahoma" w:hAnsi="Tahoma" w:cs="Tahoma"/>
          <w:color w:val="385623" w:themeColor="accent6" w:themeShade="80"/>
          <w:sz w:val="20"/>
          <w:szCs w:val="20"/>
          <w:lang w:val="en-US"/>
        </w:rPr>
        <w:t xml:space="preserve"> 30 proc.</w:t>
      </w:r>
    </w:p>
    <w:p w14:paraId="1E755EEF" w14:textId="77777777" w:rsidR="00140113" w:rsidRDefault="00140113" w:rsidP="0012601E">
      <w:pPr>
        <w:shd w:val="clear" w:color="auto" w:fill="FFFFFF"/>
        <w:spacing w:after="150" w:line="270" w:lineRule="atLeast"/>
        <w:jc w:val="center"/>
        <w:rPr>
          <w:rFonts w:ascii="Tahoma" w:eastAsia="Times New Roman" w:hAnsi="Tahoma" w:cs="Tahoma"/>
          <w:b/>
          <w:bCs/>
          <w:color w:val="385623" w:themeColor="accent6" w:themeShade="80"/>
          <w:sz w:val="20"/>
          <w:szCs w:val="20"/>
          <w:lang w:eastAsia="lt-LT"/>
        </w:rPr>
      </w:pPr>
    </w:p>
    <w:p w14:paraId="17C7AFEC" w14:textId="77777777" w:rsidR="0012601E" w:rsidRPr="00140113" w:rsidRDefault="002459FF" w:rsidP="0012601E">
      <w:pPr>
        <w:shd w:val="clear" w:color="auto" w:fill="FFFFFF"/>
        <w:spacing w:after="15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Vadovų atlyginimo dydžiai 202</w:t>
      </w:r>
      <w:r w:rsidR="00280236" w:rsidRPr="00140113">
        <w:rPr>
          <w:rFonts w:ascii="Tahoma" w:eastAsia="Times New Roman" w:hAnsi="Tahoma" w:cs="Tahoma"/>
          <w:b/>
          <w:bCs/>
          <w:color w:val="385623" w:themeColor="accent6" w:themeShade="80"/>
          <w:sz w:val="20"/>
          <w:szCs w:val="20"/>
          <w:lang w:eastAsia="lt-LT"/>
        </w:rPr>
        <w:t>2</w:t>
      </w:r>
      <w:r w:rsidR="0012601E" w:rsidRPr="00140113">
        <w:rPr>
          <w:rFonts w:ascii="Tahoma" w:eastAsia="Times New Roman" w:hAnsi="Tahoma" w:cs="Tahoma"/>
          <w:b/>
          <w:bCs/>
          <w:color w:val="385623" w:themeColor="accent6" w:themeShade="80"/>
          <w:sz w:val="20"/>
          <w:szCs w:val="20"/>
          <w:lang w:eastAsia="lt-LT"/>
        </w:rPr>
        <w:t xml:space="preserve"> m.</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32"/>
        <w:gridCol w:w="1374"/>
        <w:gridCol w:w="1340"/>
        <w:gridCol w:w="1338"/>
        <w:gridCol w:w="1293"/>
        <w:gridCol w:w="1372"/>
        <w:gridCol w:w="1373"/>
      </w:tblGrid>
      <w:tr w:rsidR="00140113" w:rsidRPr="00140113" w14:paraId="73909393" w14:textId="77777777" w:rsidTr="002706A9">
        <w:trPr>
          <w:tblCellSpacing w:w="15" w:type="dxa"/>
          <w:jc w:val="center"/>
        </w:trPr>
        <w:tc>
          <w:tcPr>
            <w:tcW w:w="773"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62B4B3F1"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w:t>
            </w:r>
          </w:p>
        </w:tc>
        <w:tc>
          <w:tcPr>
            <w:tcW w:w="698"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9682221"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Nustatyta mėnesinės algos pastovioji dalis,</w:t>
            </w:r>
            <w:r w:rsidRPr="00140113">
              <w:rPr>
                <w:rFonts w:ascii="Tahoma" w:eastAsia="Times New Roman" w:hAnsi="Tahoma" w:cs="Tahoma"/>
                <w:b/>
                <w:bCs/>
                <w:color w:val="385623" w:themeColor="accent6" w:themeShade="80"/>
                <w:sz w:val="17"/>
                <w:szCs w:val="17"/>
                <w:lang w:eastAsia="lt-LT"/>
              </w:rPr>
              <w:br/>
              <w:t>Eur</w:t>
            </w:r>
          </w:p>
        </w:tc>
        <w:tc>
          <w:tcPr>
            <w:tcW w:w="681"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AF23650"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Nustatyta mėnesinės algos pastoviosios dalies kintamoji dalis,</w:t>
            </w:r>
            <w:r w:rsidRPr="00140113">
              <w:rPr>
                <w:rFonts w:ascii="Tahoma" w:eastAsia="Times New Roman" w:hAnsi="Tahoma" w:cs="Tahoma"/>
                <w:b/>
                <w:bCs/>
                <w:color w:val="385623" w:themeColor="accent6" w:themeShade="80"/>
                <w:sz w:val="17"/>
                <w:szCs w:val="17"/>
                <w:lang w:eastAsia="lt-LT"/>
              </w:rPr>
              <w:br/>
              <w:t>proc. I ketv.</w:t>
            </w:r>
          </w:p>
        </w:tc>
        <w:tc>
          <w:tcPr>
            <w:tcW w:w="680" w:type="pct"/>
            <w:tcBorders>
              <w:top w:val="single" w:sz="6" w:space="0" w:color="3E4730"/>
              <w:left w:val="single" w:sz="6" w:space="0" w:color="3E4730"/>
              <w:bottom w:val="single" w:sz="6" w:space="0" w:color="3E4730"/>
              <w:right w:val="single" w:sz="6" w:space="0" w:color="3E4730"/>
            </w:tcBorders>
            <w:shd w:val="clear" w:color="auto" w:fill="EBF6DA"/>
          </w:tcPr>
          <w:p w14:paraId="791A6B3C"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Nustatyta mėnesinės algos pastoviosios dalies kintamoji dalis,</w:t>
            </w:r>
            <w:r w:rsidRPr="00140113">
              <w:rPr>
                <w:rFonts w:ascii="Tahoma" w:eastAsia="Times New Roman" w:hAnsi="Tahoma" w:cs="Tahoma"/>
                <w:b/>
                <w:bCs/>
                <w:color w:val="385623" w:themeColor="accent6" w:themeShade="80"/>
                <w:sz w:val="17"/>
                <w:szCs w:val="17"/>
                <w:lang w:eastAsia="lt-LT"/>
              </w:rPr>
              <w:br/>
              <w:t>proc. II ketv.</w:t>
            </w:r>
          </w:p>
        </w:tc>
        <w:tc>
          <w:tcPr>
            <w:tcW w:w="656" w:type="pct"/>
            <w:tcBorders>
              <w:top w:val="single" w:sz="6" w:space="0" w:color="3E4730"/>
              <w:left w:val="single" w:sz="6" w:space="0" w:color="3E4730"/>
              <w:bottom w:val="single" w:sz="6" w:space="0" w:color="3E4730"/>
              <w:right w:val="single" w:sz="6" w:space="0" w:color="3E4730"/>
            </w:tcBorders>
            <w:shd w:val="clear" w:color="auto" w:fill="EBF6DA"/>
          </w:tcPr>
          <w:p w14:paraId="0590C447"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Nustatyta mėnesinės algos pastoviosios dalies kintamoji dalis,</w:t>
            </w:r>
            <w:r w:rsidRPr="00140113">
              <w:rPr>
                <w:rFonts w:ascii="Tahoma" w:eastAsia="Times New Roman" w:hAnsi="Tahoma" w:cs="Tahoma"/>
                <w:b/>
                <w:bCs/>
                <w:color w:val="385623" w:themeColor="accent6" w:themeShade="80"/>
                <w:sz w:val="17"/>
                <w:szCs w:val="17"/>
                <w:lang w:eastAsia="lt-LT"/>
              </w:rPr>
              <w:br/>
              <w:t>proc. III ketv</w:t>
            </w:r>
          </w:p>
        </w:tc>
        <w:tc>
          <w:tcPr>
            <w:tcW w:w="697" w:type="pct"/>
            <w:tcBorders>
              <w:top w:val="single" w:sz="6" w:space="0" w:color="3E4730"/>
              <w:left w:val="single" w:sz="6" w:space="0" w:color="3E4730"/>
              <w:bottom w:val="single" w:sz="6" w:space="0" w:color="3E4730"/>
              <w:right w:val="single" w:sz="6" w:space="0" w:color="3E4730"/>
            </w:tcBorders>
            <w:shd w:val="clear" w:color="auto" w:fill="EBF6DA"/>
          </w:tcPr>
          <w:p w14:paraId="1DC6856D"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Nustatyta mėnesinės algos pastoviosios dalies kintamoji dalis,</w:t>
            </w:r>
            <w:r w:rsidRPr="00140113">
              <w:rPr>
                <w:rFonts w:ascii="Tahoma" w:eastAsia="Times New Roman" w:hAnsi="Tahoma" w:cs="Tahoma"/>
                <w:b/>
                <w:bCs/>
                <w:color w:val="385623" w:themeColor="accent6" w:themeShade="80"/>
                <w:sz w:val="17"/>
                <w:szCs w:val="17"/>
                <w:lang w:eastAsia="lt-LT"/>
              </w:rPr>
              <w:br/>
              <w:t>proc. IV ketv</w:t>
            </w:r>
          </w:p>
        </w:tc>
        <w:tc>
          <w:tcPr>
            <w:tcW w:w="690"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63F971D3"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w:t>
            </w:r>
          </w:p>
        </w:tc>
      </w:tr>
      <w:tr w:rsidR="00140113" w:rsidRPr="00140113" w14:paraId="11C14AF8" w14:textId="77777777" w:rsidTr="002706A9">
        <w:trPr>
          <w:tblCellSpacing w:w="15" w:type="dxa"/>
          <w:jc w:val="center"/>
        </w:trPr>
        <w:tc>
          <w:tcPr>
            <w:tcW w:w="773"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C7A6C23"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698"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4F932666" w14:textId="77777777" w:rsidR="0012601E" w:rsidRPr="00140113" w:rsidRDefault="0028023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2298.70</w:t>
            </w:r>
          </w:p>
        </w:tc>
        <w:tc>
          <w:tcPr>
            <w:tcW w:w="681"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5B34ECEC" w14:textId="77777777" w:rsidR="0012601E" w:rsidRPr="00140113" w:rsidRDefault="0028023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30</w:t>
            </w:r>
            <w:r w:rsidR="007D1911" w:rsidRPr="00140113">
              <w:rPr>
                <w:rFonts w:ascii="Tahoma" w:eastAsia="Times New Roman" w:hAnsi="Tahoma" w:cs="Tahoma"/>
                <w:color w:val="385623" w:themeColor="accent6" w:themeShade="80"/>
                <w:sz w:val="17"/>
                <w:szCs w:val="17"/>
                <w:lang w:eastAsia="lt-LT"/>
              </w:rPr>
              <w:t xml:space="preserve"> </w:t>
            </w:r>
            <w:r w:rsidR="0012601E" w:rsidRPr="00140113">
              <w:rPr>
                <w:rFonts w:ascii="Tahoma" w:eastAsia="Times New Roman" w:hAnsi="Tahoma" w:cs="Tahoma"/>
                <w:color w:val="385623" w:themeColor="accent6" w:themeShade="80"/>
                <w:sz w:val="17"/>
                <w:szCs w:val="17"/>
                <w:lang w:eastAsia="lt-LT"/>
              </w:rPr>
              <w:t>proc.</w:t>
            </w:r>
          </w:p>
        </w:tc>
        <w:tc>
          <w:tcPr>
            <w:tcW w:w="680" w:type="pct"/>
            <w:tcBorders>
              <w:top w:val="single" w:sz="6" w:space="0" w:color="3E4730"/>
              <w:left w:val="single" w:sz="6" w:space="0" w:color="3E4730"/>
              <w:bottom w:val="single" w:sz="6" w:space="0" w:color="3E4730"/>
              <w:right w:val="single" w:sz="6" w:space="0" w:color="3E4730"/>
            </w:tcBorders>
            <w:shd w:val="clear" w:color="auto" w:fill="FFFFFF"/>
          </w:tcPr>
          <w:p w14:paraId="1871F9B8" w14:textId="77777777" w:rsidR="0012601E" w:rsidRPr="00140113" w:rsidRDefault="00770140"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30 proc,</w:t>
            </w:r>
          </w:p>
        </w:tc>
        <w:tc>
          <w:tcPr>
            <w:tcW w:w="656" w:type="pct"/>
            <w:tcBorders>
              <w:top w:val="single" w:sz="6" w:space="0" w:color="3E4730"/>
              <w:left w:val="single" w:sz="6" w:space="0" w:color="3E4730"/>
              <w:bottom w:val="single" w:sz="6" w:space="0" w:color="3E4730"/>
              <w:right w:val="single" w:sz="6" w:space="0" w:color="3E4730"/>
            </w:tcBorders>
            <w:shd w:val="clear" w:color="auto" w:fill="FFFFFF"/>
          </w:tcPr>
          <w:p w14:paraId="6785D578" w14:textId="77777777" w:rsidR="0012601E" w:rsidRPr="00140113" w:rsidRDefault="00117B9F" w:rsidP="00970931">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30 proc.</w:t>
            </w:r>
          </w:p>
        </w:tc>
        <w:tc>
          <w:tcPr>
            <w:tcW w:w="697" w:type="pct"/>
            <w:tcBorders>
              <w:top w:val="single" w:sz="6" w:space="0" w:color="3E4730"/>
              <w:left w:val="single" w:sz="6" w:space="0" w:color="3E4730"/>
              <w:bottom w:val="single" w:sz="6" w:space="0" w:color="3E4730"/>
              <w:right w:val="single" w:sz="6" w:space="0" w:color="3E4730"/>
            </w:tcBorders>
            <w:shd w:val="clear" w:color="auto" w:fill="FFFFFF"/>
          </w:tcPr>
          <w:p w14:paraId="145B3D54" w14:textId="77777777" w:rsidR="0012601E" w:rsidRPr="00140113" w:rsidRDefault="008F79B8"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30 proc.</w:t>
            </w:r>
          </w:p>
        </w:tc>
        <w:tc>
          <w:tcPr>
            <w:tcW w:w="690"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B4C861A"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r>
      <w:tr w:rsidR="00140113" w:rsidRPr="00140113" w14:paraId="43137EAB" w14:textId="77777777" w:rsidTr="002706A9">
        <w:trPr>
          <w:tblCellSpacing w:w="15" w:type="dxa"/>
          <w:jc w:val="center"/>
        </w:trPr>
        <w:tc>
          <w:tcPr>
            <w:tcW w:w="773"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3F65D66C"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698"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40DFCE44" w14:textId="77777777" w:rsidR="0012601E" w:rsidRPr="00140113" w:rsidRDefault="00280236" w:rsidP="00280236">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2068.83</w:t>
            </w:r>
          </w:p>
        </w:tc>
        <w:tc>
          <w:tcPr>
            <w:tcW w:w="681"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64F8E928" w14:textId="77777777" w:rsidR="0012601E" w:rsidRPr="00140113" w:rsidRDefault="0028023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30</w:t>
            </w:r>
            <w:r w:rsidR="007D1911" w:rsidRPr="00140113">
              <w:rPr>
                <w:rFonts w:ascii="Tahoma" w:eastAsia="Times New Roman" w:hAnsi="Tahoma" w:cs="Tahoma"/>
                <w:color w:val="385623" w:themeColor="accent6" w:themeShade="80"/>
                <w:sz w:val="17"/>
                <w:szCs w:val="17"/>
                <w:lang w:eastAsia="lt-LT"/>
              </w:rPr>
              <w:t xml:space="preserve"> </w:t>
            </w:r>
            <w:r w:rsidR="0012601E" w:rsidRPr="00140113">
              <w:rPr>
                <w:rFonts w:ascii="Tahoma" w:eastAsia="Times New Roman" w:hAnsi="Tahoma" w:cs="Tahoma"/>
                <w:color w:val="385623" w:themeColor="accent6" w:themeShade="80"/>
                <w:sz w:val="17"/>
                <w:szCs w:val="17"/>
                <w:lang w:eastAsia="lt-LT"/>
              </w:rPr>
              <w:t>proc.</w:t>
            </w:r>
          </w:p>
        </w:tc>
        <w:tc>
          <w:tcPr>
            <w:tcW w:w="680" w:type="pct"/>
            <w:tcBorders>
              <w:top w:val="single" w:sz="6" w:space="0" w:color="3E4730"/>
              <w:left w:val="single" w:sz="6" w:space="0" w:color="3E4730"/>
              <w:bottom w:val="single" w:sz="6" w:space="0" w:color="3E4730"/>
              <w:right w:val="single" w:sz="6" w:space="0" w:color="3E4730"/>
            </w:tcBorders>
            <w:shd w:val="clear" w:color="auto" w:fill="FFFFFF"/>
          </w:tcPr>
          <w:p w14:paraId="3C15974C" w14:textId="77777777" w:rsidR="0012601E" w:rsidRDefault="0012601E" w:rsidP="002706A9">
            <w:pPr>
              <w:spacing w:after="0" w:line="240" w:lineRule="auto"/>
              <w:jc w:val="center"/>
              <w:rPr>
                <w:rFonts w:ascii="Tahoma" w:eastAsia="Times New Roman" w:hAnsi="Tahoma" w:cs="Tahoma"/>
                <w:color w:val="385623" w:themeColor="accent6" w:themeShade="80"/>
                <w:sz w:val="17"/>
                <w:szCs w:val="17"/>
                <w:lang w:eastAsia="lt-LT"/>
              </w:rPr>
            </w:pPr>
          </w:p>
          <w:p w14:paraId="235A0A70" w14:textId="77777777" w:rsidR="00770140" w:rsidRPr="00140113" w:rsidRDefault="00770140" w:rsidP="00770140">
            <w:pPr>
              <w:spacing w:after="0" w:line="240" w:lineRule="auto"/>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 xml:space="preserve">      30 proc.</w:t>
            </w:r>
          </w:p>
        </w:tc>
        <w:tc>
          <w:tcPr>
            <w:tcW w:w="656" w:type="pct"/>
            <w:tcBorders>
              <w:top w:val="single" w:sz="6" w:space="0" w:color="3E4730"/>
              <w:left w:val="single" w:sz="6" w:space="0" w:color="3E4730"/>
              <w:bottom w:val="single" w:sz="6" w:space="0" w:color="3E4730"/>
              <w:right w:val="single" w:sz="6" w:space="0" w:color="3E4730"/>
            </w:tcBorders>
            <w:shd w:val="clear" w:color="auto" w:fill="FFFFFF"/>
          </w:tcPr>
          <w:p w14:paraId="504F3DA2" w14:textId="77777777" w:rsidR="0012601E" w:rsidRDefault="0012601E" w:rsidP="002706A9">
            <w:pPr>
              <w:spacing w:after="0" w:line="240" w:lineRule="auto"/>
              <w:jc w:val="center"/>
              <w:rPr>
                <w:rFonts w:ascii="Tahoma" w:eastAsia="Times New Roman" w:hAnsi="Tahoma" w:cs="Tahoma"/>
                <w:color w:val="385623" w:themeColor="accent6" w:themeShade="80"/>
                <w:sz w:val="17"/>
                <w:szCs w:val="17"/>
                <w:lang w:eastAsia="lt-LT"/>
              </w:rPr>
            </w:pPr>
          </w:p>
          <w:p w14:paraId="0AFC4C9E" w14:textId="77777777" w:rsidR="00117B9F" w:rsidRPr="00140113" w:rsidRDefault="00117B9F"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30 proc.</w:t>
            </w:r>
          </w:p>
        </w:tc>
        <w:tc>
          <w:tcPr>
            <w:tcW w:w="697" w:type="pct"/>
            <w:tcBorders>
              <w:top w:val="single" w:sz="6" w:space="0" w:color="3E4730"/>
              <w:left w:val="single" w:sz="6" w:space="0" w:color="3E4730"/>
              <w:bottom w:val="single" w:sz="6" w:space="0" w:color="3E4730"/>
              <w:right w:val="single" w:sz="6" w:space="0" w:color="3E4730"/>
            </w:tcBorders>
            <w:shd w:val="clear" w:color="auto" w:fill="FFFFFF"/>
          </w:tcPr>
          <w:p w14:paraId="0C13F7EF" w14:textId="77777777" w:rsidR="0012601E" w:rsidRDefault="0012601E" w:rsidP="002706A9">
            <w:pPr>
              <w:spacing w:after="0" w:line="240" w:lineRule="auto"/>
              <w:jc w:val="center"/>
              <w:rPr>
                <w:rFonts w:ascii="Tahoma" w:eastAsia="Times New Roman" w:hAnsi="Tahoma" w:cs="Tahoma"/>
                <w:color w:val="385623" w:themeColor="accent6" w:themeShade="80"/>
                <w:sz w:val="17"/>
                <w:szCs w:val="17"/>
                <w:lang w:eastAsia="lt-LT"/>
              </w:rPr>
            </w:pPr>
          </w:p>
          <w:p w14:paraId="751B3794" w14:textId="77777777" w:rsidR="008F79B8" w:rsidRPr="00140113" w:rsidRDefault="008F79B8"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30 proc.</w:t>
            </w:r>
          </w:p>
        </w:tc>
        <w:tc>
          <w:tcPr>
            <w:tcW w:w="690"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30302BF7"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r>
    </w:tbl>
    <w:p w14:paraId="5DEF3B17" w14:textId="77777777" w:rsidR="0012601E" w:rsidRPr="00140113" w:rsidRDefault="0012601E" w:rsidP="0012601E">
      <w:pPr>
        <w:shd w:val="clear" w:color="auto" w:fill="FFFFFF"/>
        <w:spacing w:after="0" w:line="270" w:lineRule="atLeast"/>
        <w:jc w:val="center"/>
        <w:rPr>
          <w:rFonts w:ascii="Tahoma" w:eastAsia="Times New Roman" w:hAnsi="Tahoma" w:cs="Tahoma"/>
          <w:color w:val="385623" w:themeColor="accent6" w:themeShade="80"/>
          <w:sz w:val="20"/>
          <w:szCs w:val="20"/>
          <w:lang w:eastAsia="lt-LT"/>
        </w:rPr>
      </w:pPr>
    </w:p>
    <w:p w14:paraId="3DBABA72" w14:textId="77777777" w:rsidR="00140113" w:rsidRDefault="00140113" w:rsidP="0012601E">
      <w:pPr>
        <w:shd w:val="clear" w:color="auto" w:fill="FFFFFF"/>
        <w:spacing w:after="150" w:line="270" w:lineRule="atLeast"/>
        <w:jc w:val="center"/>
        <w:rPr>
          <w:rFonts w:ascii="Tahoma" w:eastAsia="Times New Roman" w:hAnsi="Tahoma" w:cs="Tahoma"/>
          <w:b/>
          <w:bCs/>
          <w:color w:val="385623" w:themeColor="accent6" w:themeShade="80"/>
          <w:sz w:val="20"/>
          <w:szCs w:val="20"/>
          <w:lang w:eastAsia="lt-LT"/>
        </w:rPr>
      </w:pPr>
    </w:p>
    <w:p w14:paraId="3F8F8021" w14:textId="77777777" w:rsidR="00140113" w:rsidRDefault="00140113" w:rsidP="0012601E">
      <w:pPr>
        <w:shd w:val="clear" w:color="auto" w:fill="FFFFFF"/>
        <w:spacing w:after="150" w:line="270" w:lineRule="atLeast"/>
        <w:jc w:val="center"/>
        <w:rPr>
          <w:rFonts w:ascii="Tahoma" w:eastAsia="Times New Roman" w:hAnsi="Tahoma" w:cs="Tahoma"/>
          <w:b/>
          <w:bCs/>
          <w:color w:val="385623" w:themeColor="accent6" w:themeShade="80"/>
          <w:sz w:val="20"/>
          <w:szCs w:val="20"/>
          <w:lang w:eastAsia="lt-LT"/>
        </w:rPr>
      </w:pPr>
    </w:p>
    <w:p w14:paraId="7F334E39" w14:textId="77777777" w:rsidR="00140113" w:rsidRDefault="00140113" w:rsidP="0012601E">
      <w:pPr>
        <w:shd w:val="clear" w:color="auto" w:fill="FFFFFF"/>
        <w:spacing w:after="150" w:line="270" w:lineRule="atLeast"/>
        <w:jc w:val="center"/>
        <w:rPr>
          <w:rFonts w:ascii="Tahoma" w:eastAsia="Times New Roman" w:hAnsi="Tahoma" w:cs="Tahoma"/>
          <w:b/>
          <w:bCs/>
          <w:color w:val="385623" w:themeColor="accent6" w:themeShade="80"/>
          <w:sz w:val="20"/>
          <w:szCs w:val="20"/>
          <w:lang w:eastAsia="lt-LT"/>
        </w:rPr>
      </w:pPr>
    </w:p>
    <w:p w14:paraId="6E4CD18C" w14:textId="77777777" w:rsidR="00140113" w:rsidRDefault="00140113" w:rsidP="0012601E">
      <w:pPr>
        <w:shd w:val="clear" w:color="auto" w:fill="FFFFFF"/>
        <w:spacing w:after="150" w:line="270" w:lineRule="atLeast"/>
        <w:jc w:val="center"/>
        <w:rPr>
          <w:rFonts w:ascii="Tahoma" w:eastAsia="Times New Roman" w:hAnsi="Tahoma" w:cs="Tahoma"/>
          <w:b/>
          <w:bCs/>
          <w:color w:val="385623" w:themeColor="accent6" w:themeShade="80"/>
          <w:sz w:val="20"/>
          <w:szCs w:val="20"/>
          <w:lang w:eastAsia="lt-LT"/>
        </w:rPr>
      </w:pPr>
    </w:p>
    <w:p w14:paraId="140FD6FB" w14:textId="77777777" w:rsidR="00140113" w:rsidRDefault="00140113" w:rsidP="0012601E">
      <w:pPr>
        <w:shd w:val="clear" w:color="auto" w:fill="FFFFFF"/>
        <w:spacing w:after="150" w:line="270" w:lineRule="atLeast"/>
        <w:jc w:val="center"/>
        <w:rPr>
          <w:rFonts w:ascii="Tahoma" w:eastAsia="Times New Roman" w:hAnsi="Tahoma" w:cs="Tahoma"/>
          <w:b/>
          <w:bCs/>
          <w:color w:val="385623" w:themeColor="accent6" w:themeShade="80"/>
          <w:sz w:val="20"/>
          <w:szCs w:val="20"/>
          <w:lang w:eastAsia="lt-LT"/>
        </w:rPr>
      </w:pPr>
    </w:p>
    <w:p w14:paraId="3EB71D0C" w14:textId="77777777" w:rsidR="0012601E" w:rsidRPr="00140113" w:rsidRDefault="007D1911" w:rsidP="0012601E">
      <w:pPr>
        <w:shd w:val="clear" w:color="auto" w:fill="FFFFFF"/>
        <w:spacing w:after="15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202</w:t>
      </w:r>
      <w:r w:rsidR="0032441A" w:rsidRPr="00140113">
        <w:rPr>
          <w:rFonts w:ascii="Tahoma" w:eastAsia="Times New Roman" w:hAnsi="Tahoma" w:cs="Tahoma"/>
          <w:b/>
          <w:bCs/>
          <w:color w:val="385623" w:themeColor="accent6" w:themeShade="80"/>
          <w:sz w:val="20"/>
          <w:szCs w:val="20"/>
          <w:lang w:eastAsia="lt-LT"/>
        </w:rPr>
        <w:t>2</w:t>
      </w:r>
      <w:r w:rsidR="0012601E" w:rsidRPr="00140113">
        <w:rPr>
          <w:rFonts w:ascii="Tahoma" w:eastAsia="Times New Roman" w:hAnsi="Tahoma" w:cs="Tahoma"/>
          <w:b/>
          <w:bCs/>
          <w:color w:val="385623" w:themeColor="accent6" w:themeShade="80"/>
          <w:sz w:val="20"/>
          <w:szCs w:val="20"/>
          <w:lang w:eastAsia="lt-LT"/>
        </w:rPr>
        <w:t xml:space="preserve"> metiniai ūkinės-finansinės veiklos rodikliai ir jų dydžiai vadovaujančių darbuotojų mėnesinės algos kintamosios dalies dydžiui nustatyti*</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502"/>
        <w:gridCol w:w="1939"/>
        <w:gridCol w:w="953"/>
        <w:gridCol w:w="851"/>
        <w:gridCol w:w="850"/>
        <w:gridCol w:w="851"/>
        <w:gridCol w:w="851"/>
        <w:gridCol w:w="850"/>
        <w:gridCol w:w="850"/>
        <w:gridCol w:w="851"/>
        <w:gridCol w:w="851"/>
      </w:tblGrid>
      <w:tr w:rsidR="00693F6C" w:rsidRPr="00140113" w14:paraId="54D7E913" w14:textId="77777777" w:rsidTr="00693F6C">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1E2223D"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Eilės</w:t>
            </w:r>
            <w:r w:rsidRPr="00140113">
              <w:rPr>
                <w:rFonts w:ascii="Tahoma" w:eastAsia="Times New Roman" w:hAnsi="Tahoma" w:cs="Tahoma"/>
                <w:b/>
                <w:bCs/>
                <w:color w:val="385623" w:themeColor="accent6" w:themeShade="80"/>
                <w:sz w:val="17"/>
                <w:szCs w:val="17"/>
                <w:lang w:eastAsia="lt-LT"/>
              </w:rPr>
              <w:br/>
              <w:t>Nr.</w:t>
            </w:r>
          </w:p>
        </w:tc>
        <w:tc>
          <w:tcPr>
            <w:tcW w:w="1909"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B483F93"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Rodiklis</w:t>
            </w:r>
          </w:p>
        </w:tc>
        <w:tc>
          <w:tcPr>
            <w:tcW w:w="923"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0DBBB3D6"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Kintamosios atlyginimo dalies dydis, proc.</w:t>
            </w:r>
          </w:p>
        </w:tc>
        <w:tc>
          <w:tcPr>
            <w:tcW w:w="821"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4EECC84"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2022 m.</w:t>
            </w:r>
          </w:p>
          <w:p w14:paraId="0828D181"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I ketv.</w:t>
            </w:r>
          </w:p>
          <w:p w14:paraId="20F9E48F"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(planas)</w:t>
            </w:r>
          </w:p>
        </w:tc>
        <w:tc>
          <w:tcPr>
            <w:tcW w:w="820" w:type="dxa"/>
            <w:tcBorders>
              <w:top w:val="single" w:sz="6" w:space="0" w:color="3E4730"/>
              <w:left w:val="single" w:sz="6" w:space="0" w:color="3E4730"/>
              <w:bottom w:val="single" w:sz="6" w:space="0" w:color="3E4730"/>
              <w:right w:val="single" w:sz="6" w:space="0" w:color="3E4730"/>
            </w:tcBorders>
            <w:shd w:val="clear" w:color="auto" w:fill="EBF6DA"/>
          </w:tcPr>
          <w:p w14:paraId="2DC1F93F"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p>
          <w:p w14:paraId="0583C1AE"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2022 m</w:t>
            </w:r>
          </w:p>
          <w:p w14:paraId="2AA9D0E2"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I ketv.</w:t>
            </w:r>
          </w:p>
          <w:p w14:paraId="4FBF2912"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(faktas)</w:t>
            </w:r>
          </w:p>
        </w:tc>
        <w:tc>
          <w:tcPr>
            <w:tcW w:w="821" w:type="dxa"/>
            <w:tcBorders>
              <w:top w:val="single" w:sz="6" w:space="0" w:color="3E4730"/>
              <w:left w:val="single" w:sz="6" w:space="0" w:color="3E4730"/>
              <w:bottom w:val="single" w:sz="6" w:space="0" w:color="3E4730"/>
              <w:right w:val="single" w:sz="6" w:space="0" w:color="3E4730"/>
            </w:tcBorders>
            <w:shd w:val="clear" w:color="auto" w:fill="EBF6DA"/>
          </w:tcPr>
          <w:p w14:paraId="73976F81"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p>
          <w:p w14:paraId="139D8B25"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Pr>
                <w:rFonts w:ascii="Tahoma" w:eastAsia="Times New Roman" w:hAnsi="Tahoma" w:cs="Tahoma"/>
                <w:b/>
                <w:bCs/>
                <w:color w:val="385623" w:themeColor="accent6" w:themeShade="80"/>
                <w:sz w:val="17"/>
                <w:szCs w:val="17"/>
                <w:lang w:eastAsia="lt-LT"/>
              </w:rPr>
              <w:t>2022 m.</w:t>
            </w:r>
          </w:p>
          <w:p w14:paraId="1DEFD7D8"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Pr>
                <w:rFonts w:ascii="Tahoma" w:eastAsia="Times New Roman" w:hAnsi="Tahoma" w:cs="Tahoma"/>
                <w:b/>
                <w:bCs/>
                <w:color w:val="385623" w:themeColor="accent6" w:themeShade="80"/>
                <w:sz w:val="17"/>
                <w:szCs w:val="17"/>
                <w:lang w:eastAsia="lt-LT"/>
              </w:rPr>
              <w:t>II ketv. (planas)</w:t>
            </w:r>
          </w:p>
        </w:tc>
        <w:tc>
          <w:tcPr>
            <w:tcW w:w="821" w:type="dxa"/>
            <w:tcBorders>
              <w:top w:val="single" w:sz="6" w:space="0" w:color="3E4730"/>
              <w:left w:val="single" w:sz="6" w:space="0" w:color="3E4730"/>
              <w:bottom w:val="single" w:sz="6" w:space="0" w:color="3E4730"/>
              <w:right w:val="single" w:sz="6" w:space="0" w:color="3E4730"/>
            </w:tcBorders>
            <w:shd w:val="clear" w:color="auto" w:fill="EBF6DA"/>
          </w:tcPr>
          <w:p w14:paraId="1538454D"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p>
          <w:p w14:paraId="2AC7478E"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2022m</w:t>
            </w:r>
          </w:p>
          <w:p w14:paraId="3A10EF59"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II ketv.</w:t>
            </w:r>
          </w:p>
          <w:p w14:paraId="36BAFE3A"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(faktas)</w:t>
            </w:r>
          </w:p>
        </w:tc>
        <w:tc>
          <w:tcPr>
            <w:tcW w:w="820" w:type="dxa"/>
            <w:tcBorders>
              <w:top w:val="single" w:sz="6" w:space="0" w:color="3E4730"/>
              <w:left w:val="single" w:sz="6" w:space="0" w:color="3E4730"/>
              <w:bottom w:val="single" w:sz="6" w:space="0" w:color="3E4730"/>
              <w:right w:val="single" w:sz="6" w:space="0" w:color="3E4730"/>
            </w:tcBorders>
            <w:shd w:val="clear" w:color="auto" w:fill="EBF6DA"/>
          </w:tcPr>
          <w:p w14:paraId="3EB7C931"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p>
          <w:p w14:paraId="2BAE39A3"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2022m</w:t>
            </w:r>
          </w:p>
          <w:p w14:paraId="55E5FE13"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III ketv.</w:t>
            </w:r>
          </w:p>
          <w:p w14:paraId="73511343"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w:t>
            </w:r>
            <w:r>
              <w:rPr>
                <w:rFonts w:ascii="Tahoma" w:eastAsia="Times New Roman" w:hAnsi="Tahoma" w:cs="Tahoma"/>
                <w:b/>
                <w:bCs/>
                <w:color w:val="385623" w:themeColor="accent6" w:themeShade="80"/>
                <w:sz w:val="17"/>
                <w:szCs w:val="17"/>
                <w:lang w:eastAsia="lt-LT"/>
              </w:rPr>
              <w:t>planas</w:t>
            </w:r>
            <w:r w:rsidRPr="00140113">
              <w:rPr>
                <w:rFonts w:ascii="Tahoma" w:eastAsia="Times New Roman" w:hAnsi="Tahoma" w:cs="Tahoma"/>
                <w:b/>
                <w:bCs/>
                <w:color w:val="385623" w:themeColor="accent6" w:themeShade="80"/>
                <w:sz w:val="17"/>
                <w:szCs w:val="17"/>
                <w:lang w:eastAsia="lt-LT"/>
              </w:rPr>
              <w:t>)</w:t>
            </w:r>
          </w:p>
        </w:tc>
        <w:tc>
          <w:tcPr>
            <w:tcW w:w="820" w:type="dxa"/>
            <w:tcBorders>
              <w:top w:val="single" w:sz="6" w:space="0" w:color="3E4730"/>
              <w:left w:val="single" w:sz="6" w:space="0" w:color="3E4730"/>
              <w:bottom w:val="single" w:sz="6" w:space="0" w:color="3E4730"/>
              <w:right w:val="single" w:sz="6" w:space="0" w:color="3E4730"/>
            </w:tcBorders>
            <w:shd w:val="clear" w:color="auto" w:fill="EBF6DA"/>
          </w:tcPr>
          <w:p w14:paraId="085CF4EB"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p>
          <w:p w14:paraId="712C8D58"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2022m</w:t>
            </w:r>
          </w:p>
          <w:p w14:paraId="55376F17"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III ketv.</w:t>
            </w:r>
          </w:p>
          <w:p w14:paraId="4AADA497"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(faktas)</w:t>
            </w:r>
          </w:p>
        </w:tc>
        <w:tc>
          <w:tcPr>
            <w:tcW w:w="821" w:type="dxa"/>
            <w:tcBorders>
              <w:top w:val="single" w:sz="6" w:space="0" w:color="3E4730"/>
              <w:left w:val="single" w:sz="6" w:space="0" w:color="3E4730"/>
              <w:bottom w:val="single" w:sz="6" w:space="0" w:color="3E4730"/>
              <w:right w:val="single" w:sz="6" w:space="0" w:color="3E4730"/>
            </w:tcBorders>
            <w:shd w:val="clear" w:color="auto" w:fill="EBF6DA"/>
          </w:tcPr>
          <w:p w14:paraId="02900987"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p>
          <w:p w14:paraId="6ACA3D42"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2022m.</w:t>
            </w:r>
          </w:p>
          <w:p w14:paraId="6B9CF62D"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IV ketv.</w:t>
            </w:r>
          </w:p>
          <w:p w14:paraId="7F9D0E29"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w:t>
            </w:r>
            <w:r w:rsidR="002246BC">
              <w:rPr>
                <w:rFonts w:ascii="Tahoma" w:eastAsia="Times New Roman" w:hAnsi="Tahoma" w:cs="Tahoma"/>
                <w:b/>
                <w:bCs/>
                <w:color w:val="385623" w:themeColor="accent6" w:themeShade="80"/>
                <w:sz w:val="17"/>
                <w:szCs w:val="17"/>
                <w:lang w:eastAsia="lt-LT"/>
              </w:rPr>
              <w:t>planas</w:t>
            </w:r>
            <w:r w:rsidRPr="00140113">
              <w:rPr>
                <w:rFonts w:ascii="Tahoma" w:eastAsia="Times New Roman" w:hAnsi="Tahoma" w:cs="Tahoma"/>
                <w:b/>
                <w:bCs/>
                <w:color w:val="385623" w:themeColor="accent6" w:themeShade="80"/>
                <w:sz w:val="17"/>
                <w:szCs w:val="17"/>
                <w:lang w:eastAsia="lt-LT"/>
              </w:rPr>
              <w:t>)</w:t>
            </w:r>
          </w:p>
        </w:tc>
        <w:tc>
          <w:tcPr>
            <w:tcW w:w="806" w:type="dxa"/>
            <w:tcBorders>
              <w:top w:val="single" w:sz="6" w:space="0" w:color="3E4730"/>
              <w:left w:val="single" w:sz="6" w:space="0" w:color="3E4730"/>
              <w:bottom w:val="single" w:sz="6" w:space="0" w:color="3E4730"/>
              <w:right w:val="single" w:sz="6" w:space="0" w:color="3E4730"/>
            </w:tcBorders>
            <w:shd w:val="clear" w:color="auto" w:fill="EBF6DA"/>
          </w:tcPr>
          <w:p w14:paraId="473537CD"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p>
          <w:p w14:paraId="5FAA8584"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2022m.</w:t>
            </w:r>
          </w:p>
          <w:p w14:paraId="2BD11530" w14:textId="77777777" w:rsidR="00693F6C" w:rsidRPr="00140113"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IV ketv.</w:t>
            </w:r>
          </w:p>
          <w:p w14:paraId="0F268C10" w14:textId="77777777" w:rsidR="00693F6C" w:rsidRDefault="00693F6C" w:rsidP="00693F6C">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w:t>
            </w:r>
            <w:r w:rsidR="002246BC">
              <w:rPr>
                <w:rFonts w:ascii="Tahoma" w:eastAsia="Times New Roman" w:hAnsi="Tahoma" w:cs="Tahoma"/>
                <w:b/>
                <w:bCs/>
                <w:color w:val="385623" w:themeColor="accent6" w:themeShade="80"/>
                <w:sz w:val="17"/>
                <w:szCs w:val="17"/>
                <w:lang w:eastAsia="lt-LT"/>
              </w:rPr>
              <w:t>faktas</w:t>
            </w:r>
            <w:r>
              <w:rPr>
                <w:rFonts w:ascii="Tahoma" w:eastAsia="Times New Roman" w:hAnsi="Tahoma" w:cs="Tahoma"/>
                <w:b/>
                <w:bCs/>
                <w:color w:val="385623" w:themeColor="accent6" w:themeShade="80"/>
                <w:sz w:val="17"/>
                <w:szCs w:val="17"/>
                <w:lang w:eastAsia="lt-LT"/>
              </w:rPr>
              <w:t>)</w:t>
            </w:r>
          </w:p>
        </w:tc>
      </w:tr>
      <w:tr w:rsidR="00693F6C" w:rsidRPr="00140113" w14:paraId="006CC4CE" w14:textId="77777777" w:rsidTr="00693F6C">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A155EA2"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0DC59CD" w14:textId="77777777" w:rsidR="00693F6C" w:rsidRPr="00140113" w:rsidRDefault="00693F6C" w:rsidP="00693F6C">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Nuosavo kapitalo grąža proc.</w:t>
            </w:r>
          </w:p>
        </w:tc>
        <w:tc>
          <w:tcPr>
            <w:tcW w:w="923"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06DC525"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4E30F4B5"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5</w:t>
            </w:r>
          </w:p>
        </w:tc>
        <w:tc>
          <w:tcPr>
            <w:tcW w:w="821"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47289C8B"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7C0A63B3"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2.8</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359FB6C0"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4B32ACCE"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-0,4</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721C387E"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3FB03BED"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0,4</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66F7BA34"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48AF4531"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3,4</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06FE3CA6"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62696998"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0,7</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0104DC64"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32879895"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3,4</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16F56513"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5F3339D1" w14:textId="77777777" w:rsidR="00F003EE" w:rsidRPr="00140113"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2,7</w:t>
            </w:r>
          </w:p>
        </w:tc>
        <w:tc>
          <w:tcPr>
            <w:tcW w:w="806" w:type="dxa"/>
            <w:tcBorders>
              <w:top w:val="single" w:sz="6" w:space="0" w:color="3E4730"/>
              <w:left w:val="single" w:sz="6" w:space="0" w:color="3E4730"/>
              <w:bottom w:val="single" w:sz="6" w:space="0" w:color="3E4730"/>
              <w:right w:val="single" w:sz="6" w:space="0" w:color="3E4730"/>
            </w:tcBorders>
            <w:shd w:val="clear" w:color="auto" w:fill="FFFFFF"/>
          </w:tcPr>
          <w:p w14:paraId="4B3DFA0E"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23AEB544" w14:textId="77777777" w:rsidR="00C0513F" w:rsidRPr="00140113"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3,7</w:t>
            </w:r>
          </w:p>
        </w:tc>
      </w:tr>
      <w:tr w:rsidR="00693F6C" w:rsidRPr="00140113" w14:paraId="4DE8F35D" w14:textId="77777777" w:rsidTr="00693F6C">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67C6B0CE"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C79C1DA" w14:textId="77777777" w:rsidR="00693F6C" w:rsidRPr="00140113" w:rsidRDefault="00693F6C" w:rsidP="00693F6C">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Išlaikyti Lietuvos juodgalvių ėriavedžių skaičius vnt</w:t>
            </w:r>
          </w:p>
        </w:tc>
        <w:tc>
          <w:tcPr>
            <w:tcW w:w="923"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760EA687"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10</w:t>
            </w:r>
          </w:p>
        </w:tc>
        <w:tc>
          <w:tcPr>
            <w:tcW w:w="821"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2B177D2F"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818</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3F2A3C88"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5260F9AF"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866</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6D5784F7"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5194E221"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795</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57B3E321"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2B1D4C58"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870</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1E06A044"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7F3F1170"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800</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318CF37E"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076601B8"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817</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6F5C9442"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4DB08C74" w14:textId="77777777" w:rsidR="00693F6C" w:rsidRPr="00140113"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824</w:t>
            </w:r>
          </w:p>
        </w:tc>
        <w:tc>
          <w:tcPr>
            <w:tcW w:w="806" w:type="dxa"/>
            <w:tcBorders>
              <w:top w:val="single" w:sz="6" w:space="0" w:color="3E4730"/>
              <w:left w:val="single" w:sz="6" w:space="0" w:color="3E4730"/>
              <w:bottom w:val="single" w:sz="6" w:space="0" w:color="3E4730"/>
              <w:right w:val="single" w:sz="6" w:space="0" w:color="3E4730"/>
            </w:tcBorders>
            <w:shd w:val="clear" w:color="auto" w:fill="FFFFFF"/>
          </w:tcPr>
          <w:p w14:paraId="09092E50"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40426351" w14:textId="77777777" w:rsidR="00C0513F"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824</w:t>
            </w:r>
          </w:p>
        </w:tc>
      </w:tr>
      <w:tr w:rsidR="00693F6C" w:rsidRPr="00140113" w14:paraId="6D53356C" w14:textId="77777777" w:rsidTr="00693F6C">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CCD27EC"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3</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5819393" w14:textId="77777777" w:rsidR="00693F6C" w:rsidRPr="00140113" w:rsidRDefault="00693F6C" w:rsidP="00693F6C">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Strateginių projektų įgyvendinimas</w:t>
            </w:r>
          </w:p>
        </w:tc>
        <w:tc>
          <w:tcPr>
            <w:tcW w:w="923"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37075E92"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15</w:t>
            </w:r>
          </w:p>
        </w:tc>
        <w:tc>
          <w:tcPr>
            <w:tcW w:w="821"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30C3DDA8"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Taip</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651B4EF8"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63B1713C"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Taip</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2951EF47"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47554086"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Taip</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2C992454"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0A138795"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Taip</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2A45032C"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3497709F"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Taip</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30C86219"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126826DC"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Taip</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40A78E3A"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77082BC5"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Taip</w:t>
            </w:r>
          </w:p>
        </w:tc>
        <w:tc>
          <w:tcPr>
            <w:tcW w:w="806" w:type="dxa"/>
            <w:tcBorders>
              <w:top w:val="single" w:sz="6" w:space="0" w:color="3E4730"/>
              <w:left w:val="single" w:sz="6" w:space="0" w:color="3E4730"/>
              <w:bottom w:val="single" w:sz="6" w:space="0" w:color="3E4730"/>
              <w:right w:val="single" w:sz="6" w:space="0" w:color="3E4730"/>
            </w:tcBorders>
            <w:shd w:val="clear" w:color="auto" w:fill="FFFFFF"/>
          </w:tcPr>
          <w:p w14:paraId="0F842991"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5C3B6309" w14:textId="77777777" w:rsidR="00C0513F"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Taip</w:t>
            </w:r>
          </w:p>
        </w:tc>
      </w:tr>
      <w:tr w:rsidR="00693F6C" w:rsidRPr="00140113" w14:paraId="3AC647ED" w14:textId="77777777" w:rsidTr="00693F6C">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2C355251"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4</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4A3BE6D" w14:textId="77777777" w:rsidR="00693F6C" w:rsidRPr="00140113" w:rsidRDefault="00693F6C" w:rsidP="00693F6C">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Pieno kokybės rodiklis (somatinių ląstelių skaičius  ne didesnis 280000 ml)</w:t>
            </w:r>
          </w:p>
        </w:tc>
        <w:tc>
          <w:tcPr>
            <w:tcW w:w="923"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68CD1CA2"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10</w:t>
            </w:r>
          </w:p>
        </w:tc>
        <w:tc>
          <w:tcPr>
            <w:tcW w:w="821"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1FD0662B"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Ne &lt;30</w:t>
            </w:r>
            <w:r>
              <w:rPr>
                <w:rFonts w:ascii="Tahoma" w:eastAsia="Times New Roman" w:hAnsi="Tahoma" w:cs="Tahoma"/>
                <w:color w:val="385623" w:themeColor="accent6" w:themeShade="80"/>
                <w:sz w:val="17"/>
                <w:szCs w:val="17"/>
                <w:lang w:eastAsia="lt-LT"/>
              </w:rPr>
              <w:t>0</w:t>
            </w:r>
          </w:p>
          <w:p w14:paraId="18EC4801"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Tūkst./ml</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3B9313AC"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14668800"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Ne&lt;294</w:t>
            </w:r>
          </w:p>
          <w:p w14:paraId="3C7C2BA9"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Tūkst./ml</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02A3CD10"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60FE8A0B"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Ne&lt;300</w:t>
            </w:r>
          </w:p>
          <w:p w14:paraId="2002C0C9"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Tūkst./ml</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24AAA202"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4115E90A"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Ne&lt;289</w:t>
            </w:r>
          </w:p>
          <w:p w14:paraId="0099F4F6"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Tūkst./ml</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2D572A0E"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03F526C5"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Ne&lt;300</w:t>
            </w:r>
          </w:p>
          <w:p w14:paraId="6EDCFDB6"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Tūks./ml</w:t>
            </w:r>
          </w:p>
        </w:tc>
        <w:tc>
          <w:tcPr>
            <w:tcW w:w="820" w:type="dxa"/>
            <w:tcBorders>
              <w:top w:val="single" w:sz="6" w:space="0" w:color="3E4730"/>
              <w:left w:val="single" w:sz="6" w:space="0" w:color="3E4730"/>
              <w:bottom w:val="single" w:sz="6" w:space="0" w:color="3E4730"/>
              <w:right w:val="single" w:sz="6" w:space="0" w:color="3E4730"/>
            </w:tcBorders>
            <w:shd w:val="clear" w:color="auto" w:fill="FFFFFF"/>
          </w:tcPr>
          <w:p w14:paraId="2EFE22C5"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6688B429"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Ne&lt;317</w:t>
            </w:r>
          </w:p>
          <w:p w14:paraId="25746582" w14:textId="77777777" w:rsidR="00693F6C" w:rsidRPr="00140113" w:rsidRDefault="00693F6C"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Tūkst./ml</w:t>
            </w:r>
          </w:p>
        </w:tc>
        <w:tc>
          <w:tcPr>
            <w:tcW w:w="821" w:type="dxa"/>
            <w:tcBorders>
              <w:top w:val="single" w:sz="6" w:space="0" w:color="3E4730"/>
              <w:left w:val="single" w:sz="6" w:space="0" w:color="3E4730"/>
              <w:bottom w:val="single" w:sz="6" w:space="0" w:color="3E4730"/>
              <w:right w:val="single" w:sz="6" w:space="0" w:color="3E4730"/>
            </w:tcBorders>
            <w:shd w:val="clear" w:color="auto" w:fill="FFFFFF"/>
          </w:tcPr>
          <w:p w14:paraId="7D66F32E"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718C2C6F" w14:textId="77777777" w:rsidR="00C0513F"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Ne&lt;300</w:t>
            </w:r>
          </w:p>
          <w:p w14:paraId="2991A0ED" w14:textId="77777777" w:rsidR="00C0513F" w:rsidRPr="00140113"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Tūkst./ml</w:t>
            </w:r>
          </w:p>
        </w:tc>
        <w:tc>
          <w:tcPr>
            <w:tcW w:w="806" w:type="dxa"/>
            <w:tcBorders>
              <w:top w:val="single" w:sz="6" w:space="0" w:color="3E4730"/>
              <w:left w:val="single" w:sz="6" w:space="0" w:color="3E4730"/>
              <w:bottom w:val="single" w:sz="6" w:space="0" w:color="3E4730"/>
              <w:right w:val="single" w:sz="6" w:space="0" w:color="3E4730"/>
            </w:tcBorders>
            <w:shd w:val="clear" w:color="auto" w:fill="FFFFFF"/>
          </w:tcPr>
          <w:p w14:paraId="52D76EA7" w14:textId="77777777" w:rsidR="00693F6C" w:rsidRDefault="00693F6C" w:rsidP="00693F6C">
            <w:pPr>
              <w:spacing w:after="0" w:line="240" w:lineRule="auto"/>
              <w:jc w:val="center"/>
              <w:rPr>
                <w:rFonts w:ascii="Tahoma" w:eastAsia="Times New Roman" w:hAnsi="Tahoma" w:cs="Tahoma"/>
                <w:color w:val="385623" w:themeColor="accent6" w:themeShade="80"/>
                <w:sz w:val="17"/>
                <w:szCs w:val="17"/>
                <w:lang w:eastAsia="lt-LT"/>
              </w:rPr>
            </w:pPr>
          </w:p>
          <w:p w14:paraId="2DBCCC3E" w14:textId="77777777" w:rsidR="00C0513F"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Ne&lt;331</w:t>
            </w:r>
          </w:p>
          <w:p w14:paraId="3EF43C9E" w14:textId="77777777" w:rsidR="00C0513F" w:rsidRPr="00140113" w:rsidRDefault="00C0513F" w:rsidP="00693F6C">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Tūkst./ml</w:t>
            </w:r>
          </w:p>
        </w:tc>
      </w:tr>
    </w:tbl>
    <w:p w14:paraId="63C2105C" w14:textId="77777777" w:rsidR="0012601E" w:rsidRPr="00140113" w:rsidRDefault="0012601E" w:rsidP="0012601E">
      <w:pPr>
        <w:shd w:val="clear" w:color="auto" w:fill="FFFFFF"/>
        <w:spacing w:before="75" w:after="75" w:line="255" w:lineRule="atLeast"/>
        <w:jc w:val="both"/>
        <w:rPr>
          <w:rFonts w:ascii="Tahoma" w:eastAsia="Times New Roman" w:hAnsi="Tahoma" w:cs="Tahoma"/>
          <w:color w:val="385623" w:themeColor="accent6" w:themeShade="80"/>
          <w:sz w:val="20"/>
          <w:szCs w:val="20"/>
          <w:lang w:eastAsia="lt-LT"/>
        </w:rPr>
      </w:pPr>
      <w:r w:rsidRPr="00140113">
        <w:rPr>
          <w:rFonts w:ascii="Tahoma" w:eastAsia="Times New Roman" w:hAnsi="Tahoma" w:cs="Tahoma"/>
          <w:color w:val="385623" w:themeColor="accent6" w:themeShade="80"/>
          <w:sz w:val="15"/>
          <w:szCs w:val="15"/>
          <w:lang w:eastAsia="lt-LT"/>
        </w:rPr>
        <w:t>*</w:t>
      </w:r>
    </w:p>
    <w:p w14:paraId="26FA7B48" w14:textId="77777777" w:rsidR="0012601E" w:rsidRPr="00140113" w:rsidRDefault="0012601E" w:rsidP="0012601E">
      <w:pPr>
        <w:shd w:val="clear" w:color="auto" w:fill="FFFFFF"/>
        <w:spacing w:after="15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Darbo užmokesčio fondas ir vidutinis darbuotojų skaičius (ketvirčiais)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746"/>
        <w:gridCol w:w="4612"/>
        <w:gridCol w:w="3264"/>
      </w:tblGrid>
      <w:tr w:rsidR="00140113" w:rsidRPr="00140113" w14:paraId="4E4661E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258352C"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Laikotarpis</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CFCC5C8"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Darbo užmokesčio fondas</w:t>
            </w:r>
            <w:r w:rsidRPr="00140113">
              <w:rPr>
                <w:rFonts w:ascii="Tahoma" w:eastAsia="Times New Roman" w:hAnsi="Tahoma" w:cs="Tahoma"/>
                <w:b/>
                <w:bCs/>
                <w:color w:val="385623" w:themeColor="accent6" w:themeShade="80"/>
                <w:sz w:val="17"/>
                <w:szCs w:val="17"/>
                <w:lang w:eastAsia="lt-LT"/>
              </w:rPr>
              <w:br/>
              <w:t>(darbo užmokestis, socialinis draudimas),</w:t>
            </w:r>
            <w:r w:rsidRPr="00140113">
              <w:rPr>
                <w:rFonts w:ascii="Tahoma" w:eastAsia="Times New Roman" w:hAnsi="Tahoma" w:cs="Tahoma"/>
                <w:b/>
                <w:bCs/>
                <w:color w:val="385623" w:themeColor="accent6" w:themeShade="80"/>
                <w:sz w:val="17"/>
                <w:szCs w:val="17"/>
                <w:lang w:eastAsia="lt-LT"/>
              </w:rPr>
              <w:br/>
              <w:t xml:space="preserve">Eur </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83C599B"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darbuotojų skaičius</w:t>
            </w:r>
          </w:p>
        </w:tc>
      </w:tr>
      <w:tr w:rsidR="00140113" w:rsidRPr="00140113" w14:paraId="20ECD5E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D25D505"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202</w:t>
            </w:r>
            <w:r w:rsidR="00BD0E79" w:rsidRPr="00140113">
              <w:rPr>
                <w:rFonts w:ascii="Tahoma" w:eastAsia="Times New Roman" w:hAnsi="Tahoma" w:cs="Tahoma"/>
                <w:color w:val="385623" w:themeColor="accent6" w:themeShade="80"/>
                <w:sz w:val="17"/>
                <w:szCs w:val="17"/>
                <w:lang w:eastAsia="lt-LT"/>
              </w:rPr>
              <w:t>2</w:t>
            </w:r>
            <w:r w:rsidR="0012601E" w:rsidRPr="00140113">
              <w:rPr>
                <w:rFonts w:ascii="Tahoma" w:eastAsia="Times New Roman" w:hAnsi="Tahoma" w:cs="Tahoma"/>
                <w:color w:val="385623" w:themeColor="accent6" w:themeShade="80"/>
                <w:sz w:val="17"/>
                <w:szCs w:val="17"/>
                <w:lang w:eastAsia="lt-LT"/>
              </w:rPr>
              <w:t xml:space="preserve"> m. 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2F6A0A51"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r w:rsidR="00BD0E79" w:rsidRPr="00140113">
              <w:rPr>
                <w:rFonts w:ascii="Tahoma" w:eastAsia="Times New Roman" w:hAnsi="Tahoma" w:cs="Tahoma"/>
                <w:color w:val="385623" w:themeColor="accent6" w:themeShade="80"/>
                <w:sz w:val="17"/>
                <w:szCs w:val="17"/>
                <w:lang w:eastAsia="lt-LT"/>
              </w:rPr>
              <w:t>9</w:t>
            </w:r>
            <w:r w:rsidR="0012601E" w:rsidRPr="00140113">
              <w:rPr>
                <w:rFonts w:ascii="Tahoma" w:eastAsia="Times New Roman" w:hAnsi="Tahoma" w:cs="Tahoma"/>
                <w:color w:val="385623" w:themeColor="accent6" w:themeShade="80"/>
                <w:sz w:val="17"/>
                <w:szCs w:val="17"/>
                <w:lang w:eastAsia="lt-LT"/>
              </w:rPr>
              <w:t>3</w:t>
            </w:r>
            <w:r w:rsidR="0032441A" w:rsidRPr="00140113">
              <w:rPr>
                <w:rFonts w:ascii="Tahoma" w:eastAsia="Times New Roman" w:hAnsi="Tahoma" w:cs="Tahoma"/>
                <w:color w:val="385623" w:themeColor="accent6" w:themeShade="80"/>
                <w:sz w:val="17"/>
                <w:szCs w:val="17"/>
                <w:lang w:eastAsia="lt-LT"/>
              </w:rPr>
              <w:t>441.00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21A95AD"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6</w:t>
            </w:r>
            <w:r w:rsidR="002412C5" w:rsidRPr="00140113">
              <w:rPr>
                <w:rFonts w:ascii="Tahoma" w:eastAsia="Times New Roman" w:hAnsi="Tahoma" w:cs="Tahoma"/>
                <w:color w:val="385623" w:themeColor="accent6" w:themeShade="80"/>
                <w:sz w:val="17"/>
                <w:szCs w:val="17"/>
                <w:lang w:eastAsia="lt-LT"/>
              </w:rPr>
              <w:t>3</w:t>
            </w:r>
          </w:p>
        </w:tc>
      </w:tr>
      <w:tr w:rsidR="00140113" w:rsidRPr="00140113" w14:paraId="7E0DE2EE" w14:textId="77777777" w:rsidTr="007C34EE">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38D7DB43"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202</w:t>
            </w:r>
            <w:r w:rsidR="00BD0E79" w:rsidRPr="00140113">
              <w:rPr>
                <w:rFonts w:ascii="Tahoma" w:eastAsia="Times New Roman" w:hAnsi="Tahoma" w:cs="Tahoma"/>
                <w:color w:val="385623" w:themeColor="accent6" w:themeShade="80"/>
                <w:sz w:val="17"/>
                <w:szCs w:val="17"/>
                <w:lang w:eastAsia="lt-LT"/>
              </w:rPr>
              <w:t>2</w:t>
            </w:r>
            <w:r w:rsidR="0012601E" w:rsidRPr="00140113">
              <w:rPr>
                <w:rFonts w:ascii="Tahoma" w:eastAsia="Times New Roman" w:hAnsi="Tahoma" w:cs="Tahoma"/>
                <w:color w:val="385623" w:themeColor="accent6" w:themeShade="80"/>
                <w:sz w:val="17"/>
                <w:szCs w:val="17"/>
                <w:lang w:eastAsia="lt-LT"/>
              </w:rPr>
              <w:t xml:space="preserve"> m. 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C035DF9" w14:textId="77777777" w:rsidR="0012601E" w:rsidRPr="00140113" w:rsidRDefault="00770140"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214036,21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83901FC" w14:textId="77777777" w:rsidR="0012601E" w:rsidRPr="00140113" w:rsidRDefault="00770140"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63</w:t>
            </w:r>
          </w:p>
        </w:tc>
      </w:tr>
      <w:tr w:rsidR="00140113" w:rsidRPr="00140113" w14:paraId="42FD85CA"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5C7C21D"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202</w:t>
            </w:r>
            <w:r w:rsidR="00BD0E79" w:rsidRPr="00140113">
              <w:rPr>
                <w:rFonts w:ascii="Tahoma" w:eastAsia="Times New Roman" w:hAnsi="Tahoma" w:cs="Tahoma"/>
                <w:color w:val="385623" w:themeColor="accent6" w:themeShade="80"/>
                <w:sz w:val="17"/>
                <w:szCs w:val="17"/>
                <w:lang w:eastAsia="lt-LT"/>
              </w:rPr>
              <w:t>2</w:t>
            </w:r>
            <w:r w:rsidR="0012601E" w:rsidRPr="00140113">
              <w:rPr>
                <w:rFonts w:ascii="Tahoma" w:eastAsia="Times New Roman" w:hAnsi="Tahoma" w:cs="Tahoma"/>
                <w:color w:val="385623" w:themeColor="accent6" w:themeShade="80"/>
                <w:sz w:val="17"/>
                <w:szCs w:val="17"/>
                <w:lang w:eastAsia="lt-LT"/>
              </w:rPr>
              <w:t xml:space="preserve"> m. III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B6EC3E8" w14:textId="77777777" w:rsidR="0012601E" w:rsidRPr="00140113" w:rsidRDefault="00D314C4"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233623,01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35E4804" w14:textId="77777777" w:rsidR="0012601E" w:rsidRPr="00140113" w:rsidRDefault="00117B9F"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63</w:t>
            </w:r>
          </w:p>
        </w:tc>
      </w:tr>
      <w:tr w:rsidR="00140113" w:rsidRPr="00140113" w14:paraId="0369D108"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302630A"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202</w:t>
            </w:r>
            <w:r w:rsidR="00BD0E79" w:rsidRPr="00140113">
              <w:rPr>
                <w:rFonts w:ascii="Tahoma" w:eastAsia="Times New Roman" w:hAnsi="Tahoma" w:cs="Tahoma"/>
                <w:color w:val="385623" w:themeColor="accent6" w:themeShade="80"/>
                <w:sz w:val="17"/>
                <w:szCs w:val="17"/>
                <w:lang w:eastAsia="lt-LT"/>
              </w:rPr>
              <w:t>2</w:t>
            </w:r>
            <w:r w:rsidR="0012601E" w:rsidRPr="00140113">
              <w:rPr>
                <w:rFonts w:ascii="Tahoma" w:eastAsia="Times New Roman" w:hAnsi="Tahoma" w:cs="Tahoma"/>
                <w:color w:val="385623" w:themeColor="accent6" w:themeShade="80"/>
                <w:sz w:val="17"/>
                <w:szCs w:val="17"/>
                <w:lang w:eastAsia="lt-LT"/>
              </w:rPr>
              <w:t xml:space="preserve"> m. IV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D9E2324" w14:textId="77777777" w:rsidR="0012601E" w:rsidRPr="00140113" w:rsidRDefault="008F79B8"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262246,27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6B6F1E0" w14:textId="77777777" w:rsidR="0012601E" w:rsidRPr="00140113" w:rsidRDefault="008F79B8"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60</w:t>
            </w:r>
          </w:p>
        </w:tc>
      </w:tr>
    </w:tbl>
    <w:p w14:paraId="0D84CB4B" w14:textId="77777777" w:rsidR="00871094" w:rsidRPr="00140113" w:rsidRDefault="0012601E" w:rsidP="00871094">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val="en-US" w:eastAsia="lt-LT"/>
        </w:rPr>
      </w:pPr>
      <w:r w:rsidRPr="00140113">
        <w:rPr>
          <w:rFonts w:ascii="Tahoma" w:eastAsia="Times New Roman" w:hAnsi="Tahoma" w:cs="Tahoma"/>
          <w:b/>
          <w:bCs/>
          <w:color w:val="385623" w:themeColor="accent6" w:themeShade="80"/>
          <w:sz w:val="20"/>
          <w:szCs w:val="20"/>
          <w:lang w:eastAsia="lt-LT"/>
        </w:rPr>
        <w:t>UAB ,,Genetiniai ištekliai‘‘</w:t>
      </w:r>
      <w:r w:rsidRPr="00140113">
        <w:rPr>
          <w:rFonts w:ascii="Tahoma" w:eastAsia="Times New Roman" w:hAnsi="Tahoma" w:cs="Tahoma"/>
          <w:b/>
          <w:bCs/>
          <w:color w:val="385623" w:themeColor="accent6" w:themeShade="80"/>
          <w:sz w:val="20"/>
          <w:szCs w:val="20"/>
          <w:lang w:eastAsia="lt-LT"/>
        </w:rPr>
        <w:br/>
        <w:t>darbuotojų, dirbančių pagal darbo sutartis, vidutinis mėnesio darbo užmokestis</w:t>
      </w:r>
      <w:r w:rsidRPr="00140113">
        <w:rPr>
          <w:rFonts w:ascii="Tahoma" w:eastAsia="Times New Roman" w:hAnsi="Tahoma" w:cs="Tahoma"/>
          <w:b/>
          <w:bCs/>
          <w:color w:val="385623" w:themeColor="accent6" w:themeShade="80"/>
          <w:sz w:val="20"/>
          <w:szCs w:val="20"/>
          <w:lang w:eastAsia="lt-LT"/>
        </w:rPr>
        <w:br/>
        <w:t>eurais neatskaičius mokesčių</w:t>
      </w:r>
      <w:r w:rsidR="00871094" w:rsidRPr="00140113">
        <w:rPr>
          <w:rFonts w:ascii="Times New Roman" w:eastAsia="Times New Roman" w:hAnsi="Times New Roman" w:cs="Times New Roman"/>
          <w:b/>
          <w:bCs/>
          <w:color w:val="385623" w:themeColor="accent6" w:themeShade="80"/>
          <w:sz w:val="24"/>
          <w:szCs w:val="24"/>
          <w:lang w:eastAsia="lt-LT"/>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3"/>
        <w:gridCol w:w="2173"/>
        <w:gridCol w:w="3716"/>
      </w:tblGrid>
      <w:tr w:rsidR="00140113" w:rsidRPr="00140113" w14:paraId="4C7E169D"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A77B63E"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D9732A1"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w:t>
            </w:r>
            <w:r w:rsidR="00280236" w:rsidRPr="00140113">
              <w:rPr>
                <w:rFonts w:ascii="Tahoma" w:eastAsia="Times New Roman" w:hAnsi="Tahoma" w:cs="Tahoma"/>
                <w:b/>
                <w:bCs/>
                <w:color w:val="385623" w:themeColor="accent6" w:themeShade="80"/>
                <w:sz w:val="17"/>
                <w:szCs w:val="17"/>
                <w:lang w:eastAsia="lt-LT"/>
              </w:rPr>
              <w:t>2</w:t>
            </w:r>
            <w:r w:rsidR="0012601E" w:rsidRPr="00140113">
              <w:rPr>
                <w:rFonts w:ascii="Tahoma" w:eastAsia="Times New Roman" w:hAnsi="Tahoma" w:cs="Tahoma"/>
                <w:b/>
                <w:bCs/>
                <w:color w:val="385623" w:themeColor="accent6" w:themeShade="80"/>
                <w:sz w:val="17"/>
                <w:szCs w:val="17"/>
                <w:lang w:eastAsia="lt-LT"/>
              </w:rPr>
              <w:t xml:space="preserve"> m. I ketv.</w:t>
            </w:r>
          </w:p>
        </w:tc>
      </w:tr>
      <w:tr w:rsidR="00140113" w:rsidRPr="00140113" w14:paraId="2B73CED4"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1C3673DB" w14:textId="77777777" w:rsidR="0012601E" w:rsidRPr="00140113" w:rsidRDefault="0012601E" w:rsidP="002706A9">
            <w:pPr>
              <w:spacing w:after="0" w:line="240" w:lineRule="auto"/>
              <w:rPr>
                <w:rFonts w:ascii="Tahoma" w:eastAsia="Times New Roman" w:hAnsi="Tahoma" w:cs="Tahoma"/>
                <w:b/>
                <w:bCs/>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00764D5"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66B43C22"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mėnesinis darbo užmokestis, Eur</w:t>
            </w:r>
          </w:p>
        </w:tc>
      </w:tr>
      <w:tr w:rsidR="00140113" w:rsidRPr="00140113" w14:paraId="61730F9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14D252C4"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3BDE212"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696C793" w14:textId="77777777" w:rsidR="0012601E" w:rsidRPr="00140113" w:rsidRDefault="0045453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2995.85</w:t>
            </w:r>
          </w:p>
        </w:tc>
      </w:tr>
      <w:tr w:rsidR="00140113" w:rsidRPr="00140113" w14:paraId="18E7005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162B099A"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C1C0D53"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B37DB5B" w14:textId="77777777" w:rsidR="0012601E" w:rsidRPr="00140113" w:rsidRDefault="0045453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2689.48</w:t>
            </w:r>
          </w:p>
        </w:tc>
      </w:tr>
      <w:tr w:rsidR="00140113" w:rsidRPr="00140113" w14:paraId="6DBFE09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1059C24"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F43FF4B"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EA5E7F0" w14:textId="77777777" w:rsidR="002D3806" w:rsidRPr="00140113" w:rsidRDefault="00454536"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1405.65</w:t>
            </w:r>
          </w:p>
        </w:tc>
      </w:tr>
      <w:tr w:rsidR="00140113" w:rsidRPr="00140113" w14:paraId="1F13C773"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517EB2D"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1A613F6"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B588C86" w14:textId="77777777" w:rsidR="002D3806" w:rsidRPr="00140113" w:rsidRDefault="00454536"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w:t>
            </w:r>
            <w:r w:rsidR="00BF57A6">
              <w:rPr>
                <w:rFonts w:ascii="Tahoma" w:eastAsia="Times New Roman" w:hAnsi="Tahoma" w:cs="Tahoma"/>
                <w:color w:val="385623" w:themeColor="accent6" w:themeShade="80"/>
                <w:sz w:val="17"/>
                <w:szCs w:val="17"/>
                <w:lang w:eastAsia="lt-LT"/>
              </w:rPr>
              <w:t>74.04</w:t>
            </w:r>
          </w:p>
        </w:tc>
      </w:tr>
      <w:tr w:rsidR="00140113" w:rsidRPr="00140113" w14:paraId="7155AA2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4D7474A"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1D6CAC8"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82E3FE3" w14:textId="77777777" w:rsidR="004F1A2B" w:rsidRPr="00140113" w:rsidRDefault="00BF57A6" w:rsidP="00A1784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786.16</w:t>
            </w:r>
          </w:p>
        </w:tc>
      </w:tr>
      <w:tr w:rsidR="00140113" w:rsidRPr="00140113" w14:paraId="3702D61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E6D66F7"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1418FA" w14:textId="77777777" w:rsidR="002D3806" w:rsidRPr="00140113" w:rsidRDefault="0045453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C0F036B" w14:textId="77777777" w:rsidR="002D3806" w:rsidRPr="00140113" w:rsidRDefault="00A17846"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1037.00</w:t>
            </w:r>
          </w:p>
        </w:tc>
      </w:tr>
      <w:tr w:rsidR="00140113" w:rsidRPr="00140113" w14:paraId="118AE10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2DD2A39"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9A980B4"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6BB7BD7" w14:textId="77777777" w:rsidR="002D3806" w:rsidRPr="00140113" w:rsidRDefault="00A17846"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987.81</w:t>
            </w:r>
          </w:p>
        </w:tc>
      </w:tr>
      <w:tr w:rsidR="00140113" w:rsidRPr="00140113" w14:paraId="25B1946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7E71E50"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8829DF5"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5F29100" w14:textId="77777777" w:rsidR="002D3806" w:rsidRPr="00140113" w:rsidRDefault="00A17846"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807.23</w:t>
            </w:r>
          </w:p>
        </w:tc>
      </w:tr>
      <w:tr w:rsidR="00140113" w:rsidRPr="00140113" w14:paraId="719C2B03"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897005F"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3F604E4" w14:textId="77777777" w:rsidR="002D3806" w:rsidRPr="00140113" w:rsidRDefault="0045453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0268A80" w14:textId="77777777" w:rsidR="002D3806" w:rsidRPr="00140113" w:rsidRDefault="00E31744"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1024.06</w:t>
            </w:r>
          </w:p>
        </w:tc>
      </w:tr>
      <w:tr w:rsidR="00140113" w:rsidRPr="00140113" w14:paraId="7E29DD1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F2AFC1E"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F16BF45"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6B4B8FF" w14:textId="77777777" w:rsidR="002D3806" w:rsidRPr="00140113" w:rsidRDefault="00E31744"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954.86</w:t>
            </w:r>
          </w:p>
        </w:tc>
      </w:tr>
      <w:tr w:rsidR="00140113" w:rsidRPr="00140113" w14:paraId="266123F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71375A7"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095476F"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9E236E7" w14:textId="77777777" w:rsidR="002D3806" w:rsidRPr="00140113" w:rsidRDefault="00E31744"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674.37</w:t>
            </w:r>
          </w:p>
        </w:tc>
      </w:tr>
      <w:tr w:rsidR="00140113" w:rsidRPr="00140113" w14:paraId="39FAD81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77AEAC93" w14:textId="77777777" w:rsidR="002D3806" w:rsidRPr="00140113" w:rsidRDefault="002D3806" w:rsidP="002D3806">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31F736D" w14:textId="77777777" w:rsidR="002D3806" w:rsidRPr="00140113" w:rsidRDefault="002D3806" w:rsidP="002D3806">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6</w:t>
            </w:r>
            <w:r w:rsidR="00454536">
              <w:rPr>
                <w:rFonts w:ascii="Tahoma" w:eastAsia="Times New Roman" w:hAnsi="Tahoma" w:cs="Tahoma"/>
                <w:color w:val="385623" w:themeColor="accent6" w:themeShade="80"/>
                <w:sz w:val="17"/>
                <w:szCs w:val="17"/>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9BBEFD" w14:textId="77777777" w:rsidR="002D3806" w:rsidRPr="00140113" w:rsidRDefault="000737A6"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w:t>
            </w:r>
            <w:r w:rsidR="00DE395D">
              <w:rPr>
                <w:rFonts w:ascii="Tahoma" w:eastAsia="Times New Roman" w:hAnsi="Tahoma" w:cs="Tahoma"/>
                <w:color w:val="385623" w:themeColor="accent6" w:themeShade="80"/>
                <w:sz w:val="17"/>
                <w:szCs w:val="17"/>
                <w:lang w:eastAsia="lt-LT"/>
              </w:rPr>
              <w:t>75,73</w:t>
            </w:r>
          </w:p>
        </w:tc>
      </w:tr>
    </w:tbl>
    <w:p w14:paraId="673FBAB9" w14:textId="77777777" w:rsidR="0012601E" w:rsidRPr="00140113" w:rsidRDefault="0012601E" w:rsidP="0012601E">
      <w:pPr>
        <w:shd w:val="clear" w:color="auto" w:fill="FFFFFF"/>
        <w:spacing w:after="240" w:line="270" w:lineRule="atLeast"/>
        <w:jc w:val="center"/>
        <w:rPr>
          <w:rFonts w:ascii="Tahoma" w:eastAsia="Times New Roman" w:hAnsi="Tahoma" w:cs="Tahoma"/>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3"/>
        <w:gridCol w:w="2173"/>
        <w:gridCol w:w="3716"/>
      </w:tblGrid>
      <w:tr w:rsidR="00140113" w:rsidRPr="00140113" w14:paraId="5BC4222D"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2EB2E0A"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lastRenderedPageBreak/>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6351FF83"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w:t>
            </w:r>
            <w:r w:rsidR="0032441A" w:rsidRPr="00140113">
              <w:rPr>
                <w:rFonts w:ascii="Tahoma" w:eastAsia="Times New Roman" w:hAnsi="Tahoma" w:cs="Tahoma"/>
                <w:b/>
                <w:bCs/>
                <w:color w:val="385623" w:themeColor="accent6" w:themeShade="80"/>
                <w:sz w:val="17"/>
                <w:szCs w:val="17"/>
                <w:lang w:eastAsia="lt-LT"/>
              </w:rPr>
              <w:t>2</w:t>
            </w:r>
            <w:r w:rsidR="0012601E" w:rsidRPr="00140113">
              <w:rPr>
                <w:rFonts w:ascii="Tahoma" w:eastAsia="Times New Roman" w:hAnsi="Tahoma" w:cs="Tahoma"/>
                <w:b/>
                <w:bCs/>
                <w:color w:val="385623" w:themeColor="accent6" w:themeShade="80"/>
                <w:sz w:val="17"/>
                <w:szCs w:val="17"/>
                <w:lang w:eastAsia="lt-LT"/>
              </w:rPr>
              <w:t xml:space="preserve"> m. II ketv.</w:t>
            </w:r>
          </w:p>
        </w:tc>
      </w:tr>
      <w:tr w:rsidR="00140113" w:rsidRPr="00140113" w14:paraId="13D978F5"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0E5FED2B" w14:textId="77777777" w:rsidR="0012601E" w:rsidRPr="00140113" w:rsidRDefault="0012601E" w:rsidP="002706A9">
            <w:pPr>
              <w:spacing w:after="0" w:line="240" w:lineRule="auto"/>
              <w:rPr>
                <w:rFonts w:ascii="Tahoma" w:eastAsia="Times New Roman" w:hAnsi="Tahoma" w:cs="Tahoma"/>
                <w:b/>
                <w:bCs/>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11A55C7"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A596DE3"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mėnesinis darbo užmokestis, Eur</w:t>
            </w:r>
          </w:p>
        </w:tc>
      </w:tr>
      <w:tr w:rsidR="00140113" w:rsidRPr="00140113" w14:paraId="467199A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1901FA2A"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BE6E8B5"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47A6495" w14:textId="77777777" w:rsidR="0012601E" w:rsidRPr="00140113" w:rsidRDefault="009C0D85"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2938,51</w:t>
            </w:r>
          </w:p>
        </w:tc>
      </w:tr>
      <w:tr w:rsidR="00140113" w:rsidRPr="00140113" w14:paraId="77D40AC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0F202FE7"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DA660A"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5898585" w14:textId="77777777" w:rsidR="0012601E" w:rsidRPr="00140113" w:rsidRDefault="009C0D85"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2832,74</w:t>
            </w:r>
          </w:p>
        </w:tc>
      </w:tr>
      <w:tr w:rsidR="00140113" w:rsidRPr="00140113" w14:paraId="27873D4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CADFE09"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9F76A6C"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3BA9232" w14:textId="77777777" w:rsidR="005A50E2" w:rsidRPr="00140113" w:rsidRDefault="009C0D85"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1400,73</w:t>
            </w:r>
          </w:p>
        </w:tc>
      </w:tr>
      <w:tr w:rsidR="00140113" w:rsidRPr="00140113" w14:paraId="070D7DB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A471169"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3738E3B"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3246A43" w14:textId="77777777" w:rsidR="005A50E2" w:rsidRPr="00140113" w:rsidRDefault="009C0D85"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1288,65</w:t>
            </w:r>
          </w:p>
        </w:tc>
      </w:tr>
      <w:tr w:rsidR="00140113" w:rsidRPr="00140113" w14:paraId="1469661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B9C5BC7"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8799EA9"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CC88A2A" w14:textId="77777777" w:rsidR="005A50E2" w:rsidRPr="00140113" w:rsidRDefault="00F05BE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816,64</w:t>
            </w:r>
          </w:p>
        </w:tc>
      </w:tr>
      <w:tr w:rsidR="00140113" w:rsidRPr="00140113" w14:paraId="259EB40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A7F6637"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481133C"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6CBDB09" w14:textId="77777777" w:rsidR="005A50E2" w:rsidRPr="00140113" w:rsidRDefault="00F05BE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1205,26</w:t>
            </w:r>
          </w:p>
        </w:tc>
      </w:tr>
      <w:tr w:rsidR="00140113" w:rsidRPr="00140113" w14:paraId="4A6BE23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46D1628"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F7DD69"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AF60006" w14:textId="77777777" w:rsidR="005A50E2" w:rsidRPr="00140113" w:rsidRDefault="00926CCE"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1295,34</w:t>
            </w:r>
          </w:p>
        </w:tc>
      </w:tr>
      <w:tr w:rsidR="00140113" w:rsidRPr="00140113" w14:paraId="097A064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7D11698"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B5C7FD1"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A02A0D" w14:textId="77777777" w:rsidR="005A50E2" w:rsidRPr="00140113" w:rsidRDefault="00926CCE"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706,45</w:t>
            </w:r>
          </w:p>
        </w:tc>
      </w:tr>
      <w:tr w:rsidR="00140113" w:rsidRPr="00140113" w14:paraId="3318C04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94E6A57"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0526213"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3893DE8" w14:textId="77777777" w:rsidR="005A50E2" w:rsidRPr="00140113" w:rsidRDefault="00926CCE"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1134,88</w:t>
            </w:r>
          </w:p>
        </w:tc>
      </w:tr>
      <w:tr w:rsidR="00140113" w:rsidRPr="00140113" w14:paraId="4FDFC96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7962DB3"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764232A"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7A5D4C2" w14:textId="77777777" w:rsidR="005A50E2" w:rsidRPr="00140113" w:rsidRDefault="00E0739B"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990,62</w:t>
            </w:r>
          </w:p>
        </w:tc>
      </w:tr>
      <w:tr w:rsidR="00140113" w:rsidRPr="00140113" w14:paraId="4A63775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73F4837"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1C25C38"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8589BF3" w14:textId="77777777" w:rsidR="005A50E2" w:rsidRPr="00140113" w:rsidRDefault="00E0739B"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793,05</w:t>
            </w:r>
          </w:p>
        </w:tc>
      </w:tr>
      <w:tr w:rsidR="00140113" w:rsidRPr="00140113" w14:paraId="13785E4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4E5478C" w14:textId="77777777" w:rsidR="005A50E2" w:rsidRPr="00140113" w:rsidRDefault="005A50E2" w:rsidP="005A50E2">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AF6BFFE" w14:textId="77777777" w:rsidR="005A50E2" w:rsidRPr="00140113" w:rsidRDefault="005A50E2"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6</w:t>
            </w:r>
            <w:r w:rsidR="00770140">
              <w:rPr>
                <w:rFonts w:ascii="Tahoma" w:eastAsia="Times New Roman" w:hAnsi="Tahoma" w:cs="Tahoma"/>
                <w:color w:val="385623" w:themeColor="accent6" w:themeShade="80"/>
                <w:sz w:val="17"/>
                <w:szCs w:val="17"/>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304FF5" w14:textId="77777777" w:rsidR="005A50E2" w:rsidRPr="00140113" w:rsidRDefault="009C0D85"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1027,88</w:t>
            </w:r>
          </w:p>
        </w:tc>
      </w:tr>
    </w:tbl>
    <w:p w14:paraId="0BC6397E"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p w14:paraId="4E984CDF"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p w14:paraId="43C9E665"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3"/>
        <w:gridCol w:w="2173"/>
        <w:gridCol w:w="3716"/>
      </w:tblGrid>
      <w:tr w:rsidR="00140113" w:rsidRPr="00140113" w14:paraId="60861EDC"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398934C"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F57A5F2"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w:t>
            </w:r>
            <w:r w:rsidR="0032441A" w:rsidRPr="00140113">
              <w:rPr>
                <w:rFonts w:ascii="Tahoma" w:eastAsia="Times New Roman" w:hAnsi="Tahoma" w:cs="Tahoma"/>
                <w:b/>
                <w:bCs/>
                <w:color w:val="385623" w:themeColor="accent6" w:themeShade="80"/>
                <w:sz w:val="17"/>
                <w:szCs w:val="17"/>
                <w:lang w:eastAsia="lt-LT"/>
              </w:rPr>
              <w:t>2</w:t>
            </w:r>
            <w:r w:rsidR="0012601E" w:rsidRPr="00140113">
              <w:rPr>
                <w:rFonts w:ascii="Tahoma" w:eastAsia="Times New Roman" w:hAnsi="Tahoma" w:cs="Tahoma"/>
                <w:b/>
                <w:bCs/>
                <w:color w:val="385623" w:themeColor="accent6" w:themeShade="80"/>
                <w:sz w:val="17"/>
                <w:szCs w:val="17"/>
                <w:lang w:eastAsia="lt-LT"/>
              </w:rPr>
              <w:t xml:space="preserve"> m. III ketv.</w:t>
            </w:r>
          </w:p>
        </w:tc>
      </w:tr>
      <w:tr w:rsidR="00140113" w:rsidRPr="00140113" w14:paraId="46038214"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145AD822" w14:textId="77777777" w:rsidR="0012601E" w:rsidRPr="00140113" w:rsidRDefault="0012601E" w:rsidP="002706A9">
            <w:pPr>
              <w:spacing w:after="0" w:line="240" w:lineRule="auto"/>
              <w:rPr>
                <w:rFonts w:ascii="Tahoma" w:eastAsia="Times New Roman" w:hAnsi="Tahoma" w:cs="Tahoma"/>
                <w:b/>
                <w:bCs/>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C224DA4"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B097CBF"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mėnesinis darbo užmokestis, Eur</w:t>
            </w:r>
          </w:p>
        </w:tc>
      </w:tr>
      <w:tr w:rsidR="00140113" w:rsidRPr="00140113" w14:paraId="51AB138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0FA2192D"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AC9A01"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9CFD37" w14:textId="77777777" w:rsidR="0012601E" w:rsidRPr="00140113" w:rsidRDefault="001E2B31"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2988,31</w:t>
            </w:r>
          </w:p>
        </w:tc>
      </w:tr>
      <w:tr w:rsidR="00140113" w:rsidRPr="00140113" w14:paraId="49E31A9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B19E9B5"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C27844C"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30B0C49" w14:textId="77777777" w:rsidR="0012601E" w:rsidRPr="00140113" w:rsidRDefault="001E2B31"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2689,48</w:t>
            </w:r>
          </w:p>
        </w:tc>
      </w:tr>
      <w:tr w:rsidR="00140113" w:rsidRPr="00140113" w14:paraId="60118EE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8801D66"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5F4A646"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59BAB91" w14:textId="77777777" w:rsidR="005A50E2" w:rsidRPr="00140113" w:rsidRDefault="001E2B31"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1322,36</w:t>
            </w:r>
          </w:p>
        </w:tc>
      </w:tr>
      <w:tr w:rsidR="00140113" w:rsidRPr="00140113" w14:paraId="1746960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CA2FFDE"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43EAEFB"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3CBAA06" w14:textId="77777777" w:rsidR="005A50E2" w:rsidRPr="00140113" w:rsidRDefault="001E2B31"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1294,27</w:t>
            </w:r>
          </w:p>
        </w:tc>
      </w:tr>
      <w:tr w:rsidR="00140113" w:rsidRPr="00140113" w14:paraId="2415174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9F648F6"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859C49B"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6D853D6" w14:textId="77777777" w:rsidR="005A50E2" w:rsidRPr="00140113" w:rsidRDefault="001E2B31"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893,74</w:t>
            </w:r>
          </w:p>
        </w:tc>
      </w:tr>
      <w:tr w:rsidR="00140113" w:rsidRPr="00140113" w14:paraId="46B76D9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82BC7A7"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29733FA"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B1BD49" w14:textId="77777777" w:rsidR="005A50E2" w:rsidRPr="00140113" w:rsidRDefault="00B07F6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1152,16</w:t>
            </w:r>
          </w:p>
        </w:tc>
      </w:tr>
      <w:tr w:rsidR="00140113" w:rsidRPr="00140113" w14:paraId="66A2B97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5F40C0E"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E7F3286"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C23CC8" w14:textId="77777777" w:rsidR="005A50E2" w:rsidRPr="00140113" w:rsidRDefault="00B07F6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1710,32</w:t>
            </w:r>
          </w:p>
        </w:tc>
      </w:tr>
      <w:tr w:rsidR="00140113" w:rsidRPr="00140113" w14:paraId="25B7FA6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BB21154"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94F8A19"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B71BEF9" w14:textId="77777777" w:rsidR="005A50E2" w:rsidRPr="00140113" w:rsidRDefault="00C4778D"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826</w:t>
            </w:r>
            <w:r w:rsidR="00A323E4">
              <w:rPr>
                <w:rFonts w:ascii="Tahoma" w:eastAsia="Times New Roman" w:hAnsi="Tahoma" w:cs="Tahoma"/>
                <w:color w:val="385623" w:themeColor="accent6" w:themeShade="80"/>
                <w:sz w:val="17"/>
                <w:szCs w:val="17"/>
                <w:lang w:eastAsia="lt-LT"/>
              </w:rPr>
              <w:t>,28</w:t>
            </w:r>
          </w:p>
        </w:tc>
      </w:tr>
      <w:tr w:rsidR="00140113" w:rsidRPr="00140113" w14:paraId="38E56E7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E0EE245"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C0B2D29"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3D04B4C" w14:textId="77777777" w:rsidR="005A50E2" w:rsidRPr="00140113" w:rsidRDefault="00A323E4"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1301,36</w:t>
            </w:r>
          </w:p>
        </w:tc>
      </w:tr>
      <w:tr w:rsidR="00140113" w:rsidRPr="00140113" w14:paraId="2123DBA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4CA91A2"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A41D09C"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9ECEBEE" w14:textId="77777777" w:rsidR="005A50E2" w:rsidRPr="00140113" w:rsidRDefault="00A323E4"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964,71</w:t>
            </w:r>
          </w:p>
        </w:tc>
      </w:tr>
      <w:tr w:rsidR="00140113" w:rsidRPr="00140113" w14:paraId="4321EBC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7AE9FD5"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136AC7D"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983DF80" w14:textId="77777777" w:rsidR="005A50E2" w:rsidRPr="00140113" w:rsidRDefault="00A323E4"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692,53</w:t>
            </w:r>
          </w:p>
        </w:tc>
      </w:tr>
      <w:tr w:rsidR="00140113" w:rsidRPr="00140113" w14:paraId="6AF2AF8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75FBC3B" w14:textId="77777777" w:rsidR="005A50E2" w:rsidRPr="00140113" w:rsidRDefault="005A50E2" w:rsidP="005A50E2">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EC4C765" w14:textId="77777777" w:rsidR="005A50E2" w:rsidRPr="00140113" w:rsidRDefault="00931C57"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61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E227516" w14:textId="77777777" w:rsidR="005A50E2" w:rsidRPr="00140113" w:rsidRDefault="001E2B31"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1101,21</w:t>
            </w:r>
          </w:p>
        </w:tc>
      </w:tr>
    </w:tbl>
    <w:p w14:paraId="7B447C0C"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p w14:paraId="0D57C695"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3"/>
        <w:gridCol w:w="2173"/>
        <w:gridCol w:w="3716"/>
      </w:tblGrid>
      <w:tr w:rsidR="00140113" w:rsidRPr="00140113" w14:paraId="4F802FCA"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B69FD18"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C1F800D"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w:t>
            </w:r>
            <w:r w:rsidR="0032441A" w:rsidRPr="00140113">
              <w:rPr>
                <w:rFonts w:ascii="Tahoma" w:eastAsia="Times New Roman" w:hAnsi="Tahoma" w:cs="Tahoma"/>
                <w:b/>
                <w:bCs/>
                <w:color w:val="385623" w:themeColor="accent6" w:themeShade="80"/>
                <w:sz w:val="17"/>
                <w:szCs w:val="17"/>
                <w:lang w:eastAsia="lt-LT"/>
              </w:rPr>
              <w:t>2</w:t>
            </w:r>
            <w:r w:rsidR="0012601E" w:rsidRPr="00140113">
              <w:rPr>
                <w:rFonts w:ascii="Tahoma" w:eastAsia="Times New Roman" w:hAnsi="Tahoma" w:cs="Tahoma"/>
                <w:b/>
                <w:bCs/>
                <w:color w:val="385623" w:themeColor="accent6" w:themeShade="80"/>
                <w:sz w:val="17"/>
                <w:szCs w:val="17"/>
                <w:lang w:eastAsia="lt-LT"/>
              </w:rPr>
              <w:t xml:space="preserve"> m. IV ketv.</w:t>
            </w:r>
          </w:p>
        </w:tc>
      </w:tr>
      <w:tr w:rsidR="00140113" w:rsidRPr="00140113" w14:paraId="0F9DB292"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03B633A6" w14:textId="77777777" w:rsidR="0012601E" w:rsidRPr="00140113" w:rsidRDefault="0012601E" w:rsidP="002706A9">
            <w:pPr>
              <w:spacing w:after="0" w:line="240" w:lineRule="auto"/>
              <w:rPr>
                <w:rFonts w:ascii="Tahoma" w:eastAsia="Times New Roman" w:hAnsi="Tahoma" w:cs="Tahoma"/>
                <w:b/>
                <w:bCs/>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FE823EB"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07B6EC8E"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mėnesinis darbo užmokestis, Eur</w:t>
            </w:r>
          </w:p>
        </w:tc>
      </w:tr>
      <w:tr w:rsidR="00140113" w:rsidRPr="00140113" w14:paraId="310BB89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2FD83A3F"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53F4700"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79382BF" w14:textId="77777777" w:rsidR="0012601E" w:rsidRPr="00140113" w:rsidRDefault="008F79B8"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3742,06</w:t>
            </w:r>
          </w:p>
        </w:tc>
      </w:tr>
      <w:tr w:rsidR="00140113" w:rsidRPr="00140113" w14:paraId="317A899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9B6806F"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969DF8A"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DB19A55" w14:textId="77777777" w:rsidR="0012601E" w:rsidRPr="00140113" w:rsidRDefault="0099009A"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3386,70</w:t>
            </w:r>
          </w:p>
        </w:tc>
      </w:tr>
      <w:tr w:rsidR="00140113" w:rsidRPr="00140113" w14:paraId="54EA0D5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4FE4AF7" w14:textId="77777777" w:rsidR="00C36223" w:rsidRPr="00140113" w:rsidRDefault="005A50E2" w:rsidP="008D3A9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A8EB407" w14:textId="77777777" w:rsidR="005A50E2" w:rsidRPr="00140113" w:rsidRDefault="00C749AE"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F9D69A0"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1936,31</w:t>
            </w:r>
          </w:p>
        </w:tc>
      </w:tr>
      <w:tr w:rsidR="00140113" w:rsidRPr="00140113" w14:paraId="671515F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20ECA4D"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C73C3EF" w14:textId="77777777" w:rsidR="005A50E2" w:rsidRPr="00140113" w:rsidRDefault="00C749AE"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030B179"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1618,62</w:t>
            </w:r>
          </w:p>
        </w:tc>
      </w:tr>
      <w:tr w:rsidR="00140113" w:rsidRPr="00140113" w14:paraId="1F53D813"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EF9A378"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A00ED90" w14:textId="77777777" w:rsidR="005A50E2" w:rsidRPr="00140113" w:rsidRDefault="00275780"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0A68547"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898,26</w:t>
            </w:r>
          </w:p>
        </w:tc>
      </w:tr>
      <w:tr w:rsidR="00140113" w:rsidRPr="00140113" w14:paraId="04500F53"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E951E3A"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9B5824A" w14:textId="77777777" w:rsidR="005A50E2" w:rsidRPr="00140113" w:rsidRDefault="003967A6" w:rsidP="003967A6">
            <w:pPr>
              <w:spacing w:after="0" w:line="240" w:lineRule="auto"/>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 xml:space="preserve">                   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3544E63"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1485,28</w:t>
            </w:r>
          </w:p>
        </w:tc>
      </w:tr>
      <w:tr w:rsidR="00140113" w:rsidRPr="00140113" w14:paraId="1922662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E68913D"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C987978" w14:textId="77777777" w:rsidR="005A50E2" w:rsidRPr="00140113" w:rsidRDefault="003967A6"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78E628"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1473,64</w:t>
            </w:r>
          </w:p>
        </w:tc>
      </w:tr>
      <w:tr w:rsidR="00140113" w:rsidRPr="00140113" w14:paraId="4C17952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7B57C92"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78D2CA" w14:textId="77777777" w:rsidR="005A50E2" w:rsidRPr="00140113" w:rsidRDefault="003967A6"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E3B82D8"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982,17</w:t>
            </w:r>
          </w:p>
        </w:tc>
      </w:tr>
      <w:tr w:rsidR="00140113" w:rsidRPr="00140113" w14:paraId="11FD9CC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FC1B63C"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578F710" w14:textId="77777777" w:rsidR="005A50E2" w:rsidRPr="00140113" w:rsidRDefault="003967A6"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CAADD6F"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1536</w:t>
            </w:r>
          </w:p>
        </w:tc>
      </w:tr>
      <w:tr w:rsidR="00140113" w:rsidRPr="00140113" w14:paraId="2070B81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97453A3"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B969C9" w14:textId="77777777" w:rsidR="005A50E2" w:rsidRPr="00140113" w:rsidRDefault="003967A6"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A1C0820"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1224,89</w:t>
            </w:r>
          </w:p>
        </w:tc>
      </w:tr>
      <w:tr w:rsidR="00140113" w:rsidRPr="00140113" w14:paraId="33015EC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F537651"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lastRenderedPageBreak/>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FEED618" w14:textId="77777777" w:rsidR="005A50E2" w:rsidRPr="00140113" w:rsidRDefault="003967A6"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983A4C"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858,55</w:t>
            </w:r>
          </w:p>
        </w:tc>
      </w:tr>
      <w:tr w:rsidR="00140113" w:rsidRPr="00140113" w14:paraId="0A09E73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69F05F0" w14:textId="77777777" w:rsidR="005A50E2" w:rsidRPr="00140113" w:rsidRDefault="005A50E2" w:rsidP="005A50E2">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DB3A0C1" w14:textId="77777777" w:rsidR="005A50E2" w:rsidRPr="00140113" w:rsidRDefault="00C749AE"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6</w:t>
            </w:r>
            <w:r w:rsidR="003967A6">
              <w:rPr>
                <w:rFonts w:ascii="Tahoma" w:eastAsia="Times New Roman" w:hAnsi="Tahoma" w:cs="Tahoma"/>
                <w:color w:val="385623" w:themeColor="accent6" w:themeShade="80"/>
                <w:sz w:val="17"/>
                <w:szCs w:val="17"/>
                <w:lang w:eastAsia="lt-LT"/>
              </w:rPr>
              <w:t>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F2ADA69" w14:textId="77777777" w:rsidR="005A50E2" w:rsidRPr="00140113" w:rsidRDefault="0099009A"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1349,30</w:t>
            </w:r>
          </w:p>
        </w:tc>
      </w:tr>
    </w:tbl>
    <w:p w14:paraId="38F88A4A"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p w14:paraId="31DE1A24" w14:textId="77777777" w:rsidR="0012601E" w:rsidRPr="00140113" w:rsidRDefault="0012601E" w:rsidP="0012601E">
      <w:pPr>
        <w:shd w:val="clear" w:color="auto" w:fill="FFFFFF"/>
        <w:spacing w:after="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 xml:space="preserve">Informacija apie atlygio mokėjimą už UAB ,,Genetiniai ištekliai‘‘ </w:t>
      </w:r>
      <w:r w:rsidR="00BC33F3" w:rsidRPr="00140113">
        <w:rPr>
          <w:rFonts w:ascii="Tahoma" w:eastAsia="Times New Roman" w:hAnsi="Tahoma" w:cs="Tahoma"/>
          <w:b/>
          <w:bCs/>
          <w:color w:val="385623" w:themeColor="accent6" w:themeShade="80"/>
          <w:sz w:val="20"/>
          <w:szCs w:val="20"/>
          <w:lang w:eastAsia="lt-LT"/>
        </w:rPr>
        <w:t xml:space="preserve"> nepriklausomų v</w:t>
      </w:r>
      <w:r w:rsidRPr="00140113">
        <w:rPr>
          <w:rFonts w:ascii="Tahoma" w:eastAsia="Times New Roman" w:hAnsi="Tahoma" w:cs="Tahoma"/>
          <w:b/>
          <w:bCs/>
          <w:color w:val="385623" w:themeColor="accent6" w:themeShade="80"/>
          <w:sz w:val="20"/>
          <w:szCs w:val="20"/>
          <w:lang w:eastAsia="lt-LT"/>
        </w:rPr>
        <w:t>aldybos narių veiklą</w:t>
      </w:r>
    </w:p>
    <w:p w14:paraId="309DA814" w14:textId="77777777" w:rsidR="004C7381" w:rsidRPr="00140113" w:rsidRDefault="004C7381" w:rsidP="004C7381">
      <w:pPr>
        <w:shd w:val="clear" w:color="auto" w:fill="FFFFFF"/>
        <w:spacing w:before="75" w:after="150" w:line="276" w:lineRule="auto"/>
        <w:jc w:val="both"/>
        <w:rPr>
          <w:rFonts w:ascii="Tahoma" w:eastAsia="Times New Roman" w:hAnsi="Tahoma" w:cs="Tahoma"/>
          <w:color w:val="385623" w:themeColor="accent6" w:themeShade="80"/>
          <w:sz w:val="20"/>
          <w:szCs w:val="20"/>
          <w:lang w:eastAsia="lt-LT"/>
        </w:rPr>
      </w:pPr>
      <w:r w:rsidRPr="00140113">
        <w:rPr>
          <w:rFonts w:ascii="Tahoma" w:eastAsia="Times New Roman" w:hAnsi="Tahoma" w:cs="Tahoma"/>
          <w:color w:val="385623" w:themeColor="accent6" w:themeShade="80"/>
          <w:sz w:val="20"/>
          <w:szCs w:val="20"/>
          <w:lang w:eastAsia="lt-LT"/>
        </w:rPr>
        <w:t xml:space="preserve">    UAB ,,Genetiniai ištekliai‘‘, vadovaudamasi Lietuvos Respublikos valstybės ir savivaldybės įmonių įstatymo 10 straipsnio 17 dalimi, Valstybės įmonių ir savivaldybės įmonių valdybų narių atlygio skyrimo tvarkos aprašu, patvirtintu Lietuvos Respublikos Vyriausybės 2015 m. spalio 14 d. nutarimu Nr. 1092 „Dėl Valstybės įmonių valdybų narių atlygio skyrimo tvarkos aprašo patvirtinimo ir valdybos narių civilinės atsakomybės draudimo“ ir Valdybos narių veiklos sutartimis,  nuo 2021 metų rugpjūčio </w:t>
      </w:r>
      <w:r w:rsidRPr="00140113">
        <w:rPr>
          <w:rFonts w:ascii="Tahoma" w:eastAsia="Times New Roman" w:hAnsi="Tahoma" w:cs="Tahoma"/>
          <w:color w:val="385623" w:themeColor="accent6" w:themeShade="80"/>
          <w:sz w:val="20"/>
          <w:szCs w:val="20"/>
          <w:lang w:val="en-US" w:eastAsia="lt-LT"/>
        </w:rPr>
        <w:t xml:space="preserve">6 d. </w:t>
      </w:r>
      <w:r w:rsidRPr="00140113">
        <w:rPr>
          <w:rFonts w:ascii="Tahoma" w:eastAsia="Times New Roman" w:hAnsi="Tahoma" w:cs="Tahoma"/>
          <w:color w:val="385623" w:themeColor="accent6" w:themeShade="80"/>
          <w:sz w:val="20"/>
          <w:szCs w:val="20"/>
          <w:lang w:eastAsia="lt-LT"/>
        </w:rPr>
        <w:t>žemės ūkio ministro įsakymu Nr.</w:t>
      </w:r>
      <w:r w:rsidRPr="00140113">
        <w:rPr>
          <w:rFonts w:ascii="Tahoma" w:eastAsia="Times New Roman" w:hAnsi="Tahoma" w:cs="Tahoma"/>
          <w:color w:val="385623" w:themeColor="accent6" w:themeShade="80"/>
          <w:sz w:val="20"/>
          <w:szCs w:val="20"/>
          <w:lang w:val="en-US" w:eastAsia="lt-LT"/>
        </w:rPr>
        <w:t>3D-509,, D</w:t>
      </w:r>
      <w:r w:rsidRPr="00140113">
        <w:rPr>
          <w:rFonts w:ascii="Tahoma" w:eastAsia="Times New Roman" w:hAnsi="Tahoma" w:cs="Tahoma"/>
          <w:color w:val="385623" w:themeColor="accent6" w:themeShade="80"/>
          <w:sz w:val="20"/>
          <w:szCs w:val="20"/>
          <w:lang w:eastAsia="lt-LT"/>
        </w:rPr>
        <w:t xml:space="preserve">ėl valstybės valdomų bendrovių, kuriose žemės ūkio ministerija yra </w:t>
      </w:r>
      <w:r w:rsidRPr="00140113">
        <w:rPr>
          <w:rFonts w:ascii="Tahoma" w:eastAsia="Times New Roman" w:hAnsi="Tahoma" w:cs="Tahoma"/>
          <w:color w:val="385623" w:themeColor="accent6" w:themeShade="80"/>
          <w:sz w:val="20"/>
          <w:szCs w:val="20"/>
          <w:lang w:val="en-US" w:eastAsia="lt-LT"/>
        </w:rPr>
        <w:t xml:space="preserve">100 proc. </w:t>
      </w:r>
      <w:r w:rsidRPr="00140113">
        <w:rPr>
          <w:rFonts w:ascii="Tahoma" w:eastAsia="Times New Roman" w:hAnsi="Tahoma" w:cs="Tahoma"/>
          <w:color w:val="385623" w:themeColor="accent6" w:themeShade="80"/>
          <w:sz w:val="20"/>
          <w:szCs w:val="20"/>
          <w:lang w:eastAsia="lt-LT"/>
        </w:rPr>
        <w:t xml:space="preserve">akcijų valdytoja, nepriklausomo kolegialaus organo nario atlygio apmokėjimo tvarkos nustatymo‘‘ nepriklausomiems valdybos nariams mokamas etatinis atlyginimas.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01"/>
        <w:gridCol w:w="1176"/>
        <w:gridCol w:w="1276"/>
      </w:tblGrid>
      <w:tr w:rsidR="00140113" w:rsidRPr="00140113" w14:paraId="4FFD0603"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2B45C84E"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Laikotarpis</w:t>
            </w:r>
          </w:p>
        </w:tc>
        <w:tc>
          <w:tcPr>
            <w:tcW w:w="1146" w:type="dxa"/>
            <w:tcBorders>
              <w:top w:val="nil"/>
              <w:left w:val="nil"/>
              <w:bottom w:val="nil"/>
              <w:right w:val="nil"/>
            </w:tcBorders>
            <w:shd w:val="clear" w:color="auto" w:fill="FFFFFF"/>
          </w:tcPr>
          <w:p w14:paraId="2F22254A"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Valdybos narių sk.</w:t>
            </w:r>
          </w:p>
        </w:tc>
        <w:tc>
          <w:tcPr>
            <w:tcW w:w="1231" w:type="dxa"/>
            <w:tcBorders>
              <w:top w:val="nil"/>
              <w:left w:val="nil"/>
              <w:bottom w:val="nil"/>
              <w:right w:val="nil"/>
            </w:tcBorders>
            <w:shd w:val="clear" w:color="auto" w:fill="FFFFFF"/>
            <w:tcMar>
              <w:top w:w="15" w:type="dxa"/>
              <w:left w:w="150" w:type="dxa"/>
              <w:bottom w:w="15" w:type="dxa"/>
              <w:right w:w="15" w:type="dxa"/>
            </w:tcMar>
            <w:hideMark/>
          </w:tcPr>
          <w:p w14:paraId="4BFD5043"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 xml:space="preserve"> Atlygis , Eur</w:t>
            </w:r>
          </w:p>
        </w:tc>
      </w:tr>
      <w:tr w:rsidR="00140113" w:rsidRPr="00140113" w14:paraId="5710C82D"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38DC7B9B" w14:textId="77777777" w:rsidR="00BC33F3" w:rsidRPr="00140113" w:rsidRDefault="00000000" w:rsidP="002706A9">
            <w:pPr>
              <w:spacing w:after="0" w:line="240" w:lineRule="auto"/>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pict w14:anchorId="73BF46B1">
                <v:rect id="_x0000_i1025" style="width:0;height:1.5pt" o:hralign="center" o:hrstd="t" o:hr="t" fillcolor="#a0a0a0" stroked="f"/>
              </w:pict>
            </w:r>
          </w:p>
          <w:p w14:paraId="7D7EACF7" w14:textId="77777777" w:rsidR="00BC33F3" w:rsidRPr="00140113" w:rsidRDefault="00BC33F3" w:rsidP="00BC33F3">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2022 m. I ketvirtis</w:t>
            </w:r>
          </w:p>
        </w:tc>
        <w:tc>
          <w:tcPr>
            <w:tcW w:w="1146" w:type="dxa"/>
            <w:tcBorders>
              <w:top w:val="nil"/>
              <w:left w:val="nil"/>
              <w:bottom w:val="nil"/>
              <w:right w:val="nil"/>
            </w:tcBorders>
            <w:shd w:val="clear" w:color="auto" w:fill="FFFFFF"/>
          </w:tcPr>
          <w:p w14:paraId="7FBE80C1" w14:textId="77777777" w:rsidR="00BC33F3" w:rsidRPr="0014011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4A5E6439" w14:textId="77777777" w:rsidR="00BC33F3" w:rsidRPr="00140113" w:rsidRDefault="00BC33F3" w:rsidP="002706A9">
            <w:pPr>
              <w:spacing w:after="0" w:line="240" w:lineRule="auto"/>
              <w:jc w:val="center"/>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w:t>
            </w:r>
          </w:p>
        </w:tc>
        <w:tc>
          <w:tcPr>
            <w:tcW w:w="1231" w:type="dxa"/>
            <w:tcBorders>
              <w:top w:val="nil"/>
              <w:left w:val="nil"/>
              <w:bottom w:val="nil"/>
              <w:right w:val="nil"/>
            </w:tcBorders>
            <w:shd w:val="clear" w:color="auto" w:fill="FFFFFF"/>
            <w:tcMar>
              <w:top w:w="15" w:type="dxa"/>
              <w:left w:w="150" w:type="dxa"/>
              <w:bottom w:w="15" w:type="dxa"/>
              <w:right w:w="15" w:type="dxa"/>
            </w:tcMar>
          </w:tcPr>
          <w:p w14:paraId="2237BF24" w14:textId="77777777" w:rsidR="00BC33F3" w:rsidRPr="0014011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4FAC9926" w14:textId="77777777" w:rsidR="00BC33F3" w:rsidRPr="00140113" w:rsidRDefault="00BC33F3" w:rsidP="002706A9">
            <w:pPr>
              <w:spacing w:after="0" w:line="240" w:lineRule="auto"/>
              <w:jc w:val="center"/>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2850.00</w:t>
            </w:r>
          </w:p>
          <w:p w14:paraId="2B7C352D" w14:textId="77777777" w:rsidR="00BC33F3" w:rsidRPr="0014011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tc>
      </w:tr>
      <w:tr w:rsidR="00140113" w:rsidRPr="00140113" w14:paraId="6A7178F2"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39DC5578" w14:textId="77777777" w:rsidR="00BC33F3" w:rsidRPr="00140113" w:rsidRDefault="00000000" w:rsidP="002706A9">
            <w:pPr>
              <w:spacing w:after="0" w:line="240" w:lineRule="auto"/>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pict w14:anchorId="0C07E6B8">
                <v:rect id="_x0000_i1026" style="width:0;height:1.5pt" o:hralign="center" o:hrstd="t" o:hr="t" fillcolor="#a0a0a0" stroked="f"/>
              </w:pict>
            </w:r>
          </w:p>
          <w:p w14:paraId="54C79E61"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2022 m. II ketvirtis</w:t>
            </w:r>
          </w:p>
        </w:tc>
        <w:tc>
          <w:tcPr>
            <w:tcW w:w="1146" w:type="dxa"/>
            <w:tcBorders>
              <w:top w:val="nil"/>
              <w:left w:val="nil"/>
              <w:bottom w:val="nil"/>
              <w:right w:val="nil"/>
            </w:tcBorders>
            <w:shd w:val="clear" w:color="auto" w:fill="FFFFFF"/>
          </w:tcPr>
          <w:p w14:paraId="0913DB83" w14:textId="77777777" w:rsidR="00BC33F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59D8F61F" w14:textId="77777777" w:rsidR="00A428F8" w:rsidRPr="00140113" w:rsidRDefault="00A428F8"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 xml:space="preserve">2                   </w:t>
            </w:r>
          </w:p>
        </w:tc>
        <w:tc>
          <w:tcPr>
            <w:tcW w:w="1231" w:type="dxa"/>
            <w:tcBorders>
              <w:top w:val="nil"/>
              <w:left w:val="nil"/>
              <w:bottom w:val="nil"/>
              <w:right w:val="nil"/>
            </w:tcBorders>
            <w:shd w:val="clear" w:color="auto" w:fill="FFFFFF"/>
            <w:tcMar>
              <w:top w:w="15" w:type="dxa"/>
              <w:left w:w="150" w:type="dxa"/>
              <w:bottom w:w="15" w:type="dxa"/>
              <w:right w:w="15" w:type="dxa"/>
            </w:tcMar>
          </w:tcPr>
          <w:p w14:paraId="7366F2AD" w14:textId="77777777" w:rsidR="00BC33F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4F78DADF" w14:textId="77777777" w:rsidR="00A428F8" w:rsidRPr="00140113" w:rsidRDefault="00A428F8"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2850.00</w:t>
            </w:r>
          </w:p>
        </w:tc>
      </w:tr>
      <w:tr w:rsidR="00140113" w:rsidRPr="00140113" w14:paraId="25A31D23"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1E39D740" w14:textId="77777777" w:rsidR="00BC33F3" w:rsidRPr="00140113" w:rsidRDefault="00000000" w:rsidP="002706A9">
            <w:pPr>
              <w:spacing w:after="0" w:line="240" w:lineRule="auto"/>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pict w14:anchorId="262AE268">
                <v:rect id="_x0000_i1027" style="width:0;height:1.5pt" o:hralign="center" o:hrstd="t" o:hr="t" fillcolor="#a0a0a0" stroked="f"/>
              </w:pict>
            </w:r>
          </w:p>
          <w:p w14:paraId="2C0364FA"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2022 m. III ketvirtis</w:t>
            </w:r>
          </w:p>
        </w:tc>
        <w:tc>
          <w:tcPr>
            <w:tcW w:w="1146" w:type="dxa"/>
            <w:tcBorders>
              <w:top w:val="nil"/>
              <w:left w:val="nil"/>
              <w:bottom w:val="nil"/>
              <w:right w:val="nil"/>
            </w:tcBorders>
            <w:shd w:val="clear" w:color="auto" w:fill="FFFFFF"/>
          </w:tcPr>
          <w:p w14:paraId="1945A38A" w14:textId="77777777" w:rsidR="00BC33F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1F9F9B02" w14:textId="77777777" w:rsidR="00147F91" w:rsidRPr="00140113" w:rsidRDefault="001D0B8C"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 xml:space="preserve">4             </w:t>
            </w:r>
          </w:p>
        </w:tc>
        <w:tc>
          <w:tcPr>
            <w:tcW w:w="1231" w:type="dxa"/>
            <w:tcBorders>
              <w:top w:val="nil"/>
              <w:left w:val="nil"/>
              <w:bottom w:val="nil"/>
              <w:right w:val="nil"/>
            </w:tcBorders>
            <w:shd w:val="clear" w:color="auto" w:fill="FFFFFF"/>
            <w:tcMar>
              <w:top w:w="15" w:type="dxa"/>
              <w:left w:w="150" w:type="dxa"/>
              <w:bottom w:w="15" w:type="dxa"/>
              <w:right w:w="15" w:type="dxa"/>
            </w:tcMar>
          </w:tcPr>
          <w:p w14:paraId="490A6634" w14:textId="77777777" w:rsidR="00BC33F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2EFFC7DC" w14:textId="77777777" w:rsidR="001D0B8C" w:rsidRPr="00140113" w:rsidRDefault="001D0B8C"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5018,28</w:t>
            </w:r>
          </w:p>
        </w:tc>
      </w:tr>
      <w:tr w:rsidR="00140113" w:rsidRPr="00140113" w14:paraId="6741C5C1"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7DA195DD" w14:textId="77777777" w:rsidR="00BC33F3" w:rsidRPr="00140113" w:rsidRDefault="00000000" w:rsidP="002706A9">
            <w:pPr>
              <w:spacing w:after="0" w:line="240" w:lineRule="auto"/>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pict w14:anchorId="563C8726">
                <v:rect id="_x0000_i1028" style="width:0;height:1.5pt" o:hralign="center" o:hrstd="t" o:hr="t" fillcolor="#a0a0a0" stroked="f"/>
              </w:pict>
            </w:r>
          </w:p>
          <w:p w14:paraId="3AFF2A6F"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2022 m. IV ketvirtis</w:t>
            </w:r>
          </w:p>
        </w:tc>
        <w:tc>
          <w:tcPr>
            <w:tcW w:w="1146" w:type="dxa"/>
            <w:tcBorders>
              <w:top w:val="nil"/>
              <w:left w:val="nil"/>
              <w:bottom w:val="nil"/>
              <w:right w:val="nil"/>
            </w:tcBorders>
            <w:shd w:val="clear" w:color="auto" w:fill="FFFFFF"/>
          </w:tcPr>
          <w:p w14:paraId="6A0BB492" w14:textId="77777777" w:rsidR="00BC33F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5E1B337B" w14:textId="77777777" w:rsidR="008F79B8" w:rsidRPr="00140113" w:rsidRDefault="008F79B8"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4</w:t>
            </w:r>
          </w:p>
        </w:tc>
        <w:tc>
          <w:tcPr>
            <w:tcW w:w="1231" w:type="dxa"/>
            <w:tcBorders>
              <w:top w:val="nil"/>
              <w:left w:val="nil"/>
              <w:bottom w:val="nil"/>
              <w:right w:val="nil"/>
            </w:tcBorders>
            <w:shd w:val="clear" w:color="auto" w:fill="FFFFFF"/>
            <w:tcMar>
              <w:top w:w="15" w:type="dxa"/>
              <w:left w:w="150" w:type="dxa"/>
              <w:bottom w:w="15" w:type="dxa"/>
              <w:right w:w="15" w:type="dxa"/>
            </w:tcMar>
          </w:tcPr>
          <w:p w14:paraId="5492EBD8" w14:textId="77777777" w:rsidR="00BC33F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236EA878" w14:textId="77777777" w:rsidR="008F79B8" w:rsidRPr="00140113" w:rsidRDefault="008F79B8"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7620,21</w:t>
            </w:r>
          </w:p>
        </w:tc>
      </w:tr>
    </w:tbl>
    <w:p w14:paraId="614C65DC" w14:textId="77777777" w:rsidR="0012601E" w:rsidRPr="00140113" w:rsidRDefault="0012601E" w:rsidP="0012601E">
      <w:pPr>
        <w:rPr>
          <w:color w:val="385623" w:themeColor="accent6" w:themeShade="80"/>
        </w:rPr>
      </w:pPr>
    </w:p>
    <w:p w14:paraId="4AECA694" w14:textId="77777777" w:rsidR="00E13DB7" w:rsidRDefault="00E13DB7"/>
    <w:sectPr w:rsidR="00E13D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F4ECE"/>
    <w:multiLevelType w:val="hybridMultilevel"/>
    <w:tmpl w:val="08F63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365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1E"/>
    <w:rsid w:val="000737A6"/>
    <w:rsid w:val="00091979"/>
    <w:rsid w:val="00114345"/>
    <w:rsid w:val="00117B9F"/>
    <w:rsid w:val="0012601E"/>
    <w:rsid w:val="00140113"/>
    <w:rsid w:val="00147F91"/>
    <w:rsid w:val="001D0B8C"/>
    <w:rsid w:val="001E2B31"/>
    <w:rsid w:val="002246BC"/>
    <w:rsid w:val="002412C5"/>
    <w:rsid w:val="002459FF"/>
    <w:rsid w:val="00275780"/>
    <w:rsid w:val="00280236"/>
    <w:rsid w:val="0029436C"/>
    <w:rsid w:val="002D3806"/>
    <w:rsid w:val="002E413D"/>
    <w:rsid w:val="002E4451"/>
    <w:rsid w:val="0032441A"/>
    <w:rsid w:val="003534DB"/>
    <w:rsid w:val="00353664"/>
    <w:rsid w:val="003729A1"/>
    <w:rsid w:val="003967A6"/>
    <w:rsid w:val="003C5A70"/>
    <w:rsid w:val="003D2D43"/>
    <w:rsid w:val="003F1494"/>
    <w:rsid w:val="00425C4A"/>
    <w:rsid w:val="00454536"/>
    <w:rsid w:val="0047792F"/>
    <w:rsid w:val="004C7381"/>
    <w:rsid w:val="004E13F0"/>
    <w:rsid w:val="004F1A2B"/>
    <w:rsid w:val="0052130E"/>
    <w:rsid w:val="005A2C48"/>
    <w:rsid w:val="005A50E2"/>
    <w:rsid w:val="00635476"/>
    <w:rsid w:val="00693F6C"/>
    <w:rsid w:val="006F58F7"/>
    <w:rsid w:val="00770140"/>
    <w:rsid w:val="007A009A"/>
    <w:rsid w:val="007C34EE"/>
    <w:rsid w:val="007D1911"/>
    <w:rsid w:val="00871094"/>
    <w:rsid w:val="00877368"/>
    <w:rsid w:val="008C2B7A"/>
    <w:rsid w:val="008D1368"/>
    <w:rsid w:val="008D3A96"/>
    <w:rsid w:val="008F79B8"/>
    <w:rsid w:val="00926CCE"/>
    <w:rsid w:val="00931C57"/>
    <w:rsid w:val="00970931"/>
    <w:rsid w:val="0099009A"/>
    <w:rsid w:val="009C0D85"/>
    <w:rsid w:val="009E04FA"/>
    <w:rsid w:val="00A17846"/>
    <w:rsid w:val="00A323E4"/>
    <w:rsid w:val="00A428F8"/>
    <w:rsid w:val="00A84D4D"/>
    <w:rsid w:val="00B07F6F"/>
    <w:rsid w:val="00B2548E"/>
    <w:rsid w:val="00B667F0"/>
    <w:rsid w:val="00BC0D65"/>
    <w:rsid w:val="00BC33F3"/>
    <w:rsid w:val="00BD0E79"/>
    <w:rsid w:val="00BF57A6"/>
    <w:rsid w:val="00C0513F"/>
    <w:rsid w:val="00C36223"/>
    <w:rsid w:val="00C4778D"/>
    <w:rsid w:val="00C749AE"/>
    <w:rsid w:val="00C81FE6"/>
    <w:rsid w:val="00D314C4"/>
    <w:rsid w:val="00DE395D"/>
    <w:rsid w:val="00DF49A4"/>
    <w:rsid w:val="00E0739B"/>
    <w:rsid w:val="00E13DB7"/>
    <w:rsid w:val="00E31744"/>
    <w:rsid w:val="00F003EE"/>
    <w:rsid w:val="00F05BEF"/>
    <w:rsid w:val="00F73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DF54"/>
  <w15:chartTrackingRefBased/>
  <w15:docId w15:val="{DB3D6532-0EBD-4186-9AFD-F6F6AE03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113"/>
    <w:pPr>
      <w:spacing w:after="0" w:line="240" w:lineRule="auto"/>
      <w:ind w:left="720"/>
      <w:contextualSpacing/>
      <w:jc w:val="both"/>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6196</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Modestas Staskus</cp:lastModifiedBy>
  <cp:revision>2</cp:revision>
  <dcterms:created xsi:type="dcterms:W3CDTF">2026-04-22T06:04:00Z</dcterms:created>
  <dcterms:modified xsi:type="dcterms:W3CDTF">2026-04-22T06:04:00Z</dcterms:modified>
</cp:coreProperties>
</file>